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29BF29" w14:textId="77777777" w:rsidR="00766ECE" w:rsidRPr="004919F2" w:rsidRDefault="00766ECE" w:rsidP="00766ECE">
      <w:pPr>
        <w:spacing w:line="480" w:lineRule="auto"/>
        <w:jc w:val="center"/>
        <w:rPr>
          <w:rFonts w:ascii="Times New Roman" w:hAnsi="Times New Roman" w:cs="Times New Roman"/>
          <w:sz w:val="24"/>
          <w:szCs w:val="24"/>
        </w:rPr>
      </w:pPr>
    </w:p>
    <w:p w14:paraId="415F1187" w14:textId="77777777" w:rsidR="00766ECE" w:rsidRPr="004919F2" w:rsidRDefault="00766ECE" w:rsidP="00766ECE">
      <w:pPr>
        <w:spacing w:line="480" w:lineRule="auto"/>
        <w:jc w:val="center"/>
        <w:rPr>
          <w:rFonts w:ascii="Times New Roman" w:hAnsi="Times New Roman" w:cs="Times New Roman"/>
          <w:sz w:val="24"/>
          <w:szCs w:val="24"/>
        </w:rPr>
      </w:pPr>
    </w:p>
    <w:p w14:paraId="1236C2F3" w14:textId="77777777" w:rsidR="00766ECE" w:rsidRPr="004919F2" w:rsidRDefault="00766ECE" w:rsidP="00766ECE">
      <w:pPr>
        <w:spacing w:line="480" w:lineRule="auto"/>
        <w:jc w:val="center"/>
        <w:rPr>
          <w:rFonts w:ascii="Times New Roman" w:hAnsi="Times New Roman" w:cs="Times New Roman"/>
          <w:sz w:val="24"/>
          <w:szCs w:val="24"/>
        </w:rPr>
      </w:pPr>
    </w:p>
    <w:p w14:paraId="3D8AA42B" w14:textId="77777777" w:rsidR="00766ECE" w:rsidRPr="004919F2" w:rsidRDefault="00766ECE" w:rsidP="00766ECE">
      <w:pPr>
        <w:spacing w:line="480" w:lineRule="auto"/>
        <w:jc w:val="center"/>
        <w:rPr>
          <w:rFonts w:ascii="Times New Roman" w:hAnsi="Times New Roman" w:cs="Times New Roman"/>
          <w:sz w:val="24"/>
          <w:szCs w:val="24"/>
        </w:rPr>
      </w:pPr>
    </w:p>
    <w:p w14:paraId="53FB6886" w14:textId="77777777" w:rsidR="00766ECE" w:rsidRPr="004919F2" w:rsidRDefault="00766ECE" w:rsidP="00766ECE">
      <w:pPr>
        <w:spacing w:line="480" w:lineRule="auto"/>
        <w:jc w:val="center"/>
        <w:rPr>
          <w:rFonts w:ascii="Times New Roman" w:hAnsi="Times New Roman" w:cs="Times New Roman"/>
          <w:sz w:val="24"/>
          <w:szCs w:val="24"/>
        </w:rPr>
      </w:pPr>
    </w:p>
    <w:p w14:paraId="7622BED5" w14:textId="0AC8CA09" w:rsidR="00766ECE" w:rsidRPr="004919F2" w:rsidRDefault="00766ECE" w:rsidP="00766ECE">
      <w:pPr>
        <w:spacing w:line="480" w:lineRule="auto"/>
        <w:jc w:val="center"/>
        <w:rPr>
          <w:rFonts w:ascii="Times New Roman" w:hAnsi="Times New Roman" w:cs="Times New Roman"/>
          <w:sz w:val="24"/>
          <w:szCs w:val="24"/>
        </w:rPr>
      </w:pPr>
      <w:r w:rsidRPr="004919F2">
        <w:rPr>
          <w:rFonts w:ascii="Times New Roman" w:hAnsi="Times New Roman" w:cs="Times New Roman"/>
          <w:sz w:val="24"/>
          <w:szCs w:val="24"/>
        </w:rPr>
        <w:t>Healthcare Strategies</w:t>
      </w:r>
    </w:p>
    <w:p w14:paraId="46AA63DC" w14:textId="3228E5F4" w:rsidR="00766ECE" w:rsidRPr="004919F2" w:rsidRDefault="00766ECE" w:rsidP="00766ECE">
      <w:pPr>
        <w:spacing w:line="480" w:lineRule="auto"/>
        <w:jc w:val="center"/>
        <w:rPr>
          <w:rFonts w:ascii="Times New Roman" w:hAnsi="Times New Roman" w:cs="Times New Roman"/>
          <w:sz w:val="24"/>
          <w:szCs w:val="24"/>
        </w:rPr>
      </w:pPr>
      <w:r w:rsidRPr="004919F2">
        <w:rPr>
          <w:rFonts w:ascii="Times New Roman" w:hAnsi="Times New Roman" w:cs="Times New Roman"/>
          <w:sz w:val="24"/>
          <w:szCs w:val="24"/>
        </w:rPr>
        <w:t>Student’s Name</w:t>
      </w:r>
    </w:p>
    <w:p w14:paraId="660A8958" w14:textId="75C2B7B5" w:rsidR="00766ECE" w:rsidRPr="004919F2" w:rsidRDefault="00766ECE" w:rsidP="00766ECE">
      <w:pPr>
        <w:spacing w:line="480" w:lineRule="auto"/>
        <w:jc w:val="center"/>
        <w:rPr>
          <w:rFonts w:ascii="Times New Roman" w:hAnsi="Times New Roman" w:cs="Times New Roman"/>
          <w:sz w:val="24"/>
          <w:szCs w:val="24"/>
        </w:rPr>
      </w:pPr>
      <w:r w:rsidRPr="004919F2">
        <w:rPr>
          <w:rFonts w:ascii="Times New Roman" w:hAnsi="Times New Roman" w:cs="Times New Roman"/>
          <w:sz w:val="24"/>
          <w:szCs w:val="24"/>
        </w:rPr>
        <w:t>Instructor’s Name</w:t>
      </w:r>
    </w:p>
    <w:p w14:paraId="4A0E8993" w14:textId="1B548880" w:rsidR="00766ECE" w:rsidRPr="004919F2" w:rsidRDefault="00766ECE" w:rsidP="00766ECE">
      <w:pPr>
        <w:spacing w:line="480" w:lineRule="auto"/>
        <w:jc w:val="center"/>
        <w:rPr>
          <w:rFonts w:ascii="Times New Roman" w:hAnsi="Times New Roman" w:cs="Times New Roman"/>
          <w:sz w:val="24"/>
          <w:szCs w:val="24"/>
        </w:rPr>
      </w:pPr>
      <w:r w:rsidRPr="004919F2">
        <w:rPr>
          <w:rFonts w:ascii="Times New Roman" w:hAnsi="Times New Roman" w:cs="Times New Roman"/>
          <w:sz w:val="24"/>
          <w:szCs w:val="24"/>
        </w:rPr>
        <w:t xml:space="preserve">Date </w:t>
      </w:r>
    </w:p>
    <w:p w14:paraId="4CDE4A27" w14:textId="77777777" w:rsidR="00766ECE" w:rsidRPr="004919F2" w:rsidRDefault="00766ECE" w:rsidP="00766ECE">
      <w:pPr>
        <w:spacing w:line="480" w:lineRule="auto"/>
        <w:rPr>
          <w:rFonts w:ascii="Times New Roman" w:hAnsi="Times New Roman" w:cs="Times New Roman"/>
          <w:sz w:val="24"/>
          <w:szCs w:val="24"/>
        </w:rPr>
      </w:pPr>
    </w:p>
    <w:p w14:paraId="675660E7" w14:textId="77777777" w:rsidR="00766ECE" w:rsidRPr="004919F2" w:rsidRDefault="00766ECE" w:rsidP="00766ECE">
      <w:pPr>
        <w:spacing w:line="480" w:lineRule="auto"/>
        <w:rPr>
          <w:rFonts w:ascii="Times New Roman" w:hAnsi="Times New Roman" w:cs="Times New Roman"/>
          <w:sz w:val="24"/>
          <w:szCs w:val="24"/>
        </w:rPr>
      </w:pPr>
    </w:p>
    <w:p w14:paraId="0FB7D429" w14:textId="77777777" w:rsidR="00766ECE" w:rsidRPr="004919F2" w:rsidRDefault="00766ECE" w:rsidP="00766ECE">
      <w:pPr>
        <w:spacing w:line="480" w:lineRule="auto"/>
        <w:rPr>
          <w:rFonts w:ascii="Times New Roman" w:hAnsi="Times New Roman" w:cs="Times New Roman"/>
          <w:sz w:val="24"/>
          <w:szCs w:val="24"/>
        </w:rPr>
      </w:pPr>
    </w:p>
    <w:p w14:paraId="770E037E" w14:textId="77777777" w:rsidR="00766ECE" w:rsidRPr="004919F2" w:rsidRDefault="00766ECE" w:rsidP="00766ECE">
      <w:pPr>
        <w:spacing w:line="480" w:lineRule="auto"/>
        <w:rPr>
          <w:rFonts w:ascii="Times New Roman" w:hAnsi="Times New Roman" w:cs="Times New Roman"/>
          <w:sz w:val="24"/>
          <w:szCs w:val="24"/>
        </w:rPr>
      </w:pPr>
    </w:p>
    <w:p w14:paraId="3ECC32EF" w14:textId="77777777" w:rsidR="00766ECE" w:rsidRPr="004919F2" w:rsidRDefault="00766ECE" w:rsidP="00766ECE">
      <w:pPr>
        <w:spacing w:line="480" w:lineRule="auto"/>
        <w:rPr>
          <w:rFonts w:ascii="Times New Roman" w:hAnsi="Times New Roman" w:cs="Times New Roman"/>
          <w:sz w:val="24"/>
          <w:szCs w:val="24"/>
        </w:rPr>
      </w:pPr>
    </w:p>
    <w:p w14:paraId="0F003574" w14:textId="77777777" w:rsidR="00766ECE" w:rsidRPr="004919F2" w:rsidRDefault="00766ECE" w:rsidP="00766ECE">
      <w:pPr>
        <w:spacing w:line="480" w:lineRule="auto"/>
        <w:rPr>
          <w:rFonts w:ascii="Times New Roman" w:hAnsi="Times New Roman" w:cs="Times New Roman"/>
          <w:sz w:val="24"/>
          <w:szCs w:val="24"/>
        </w:rPr>
      </w:pPr>
    </w:p>
    <w:p w14:paraId="68C2174E" w14:textId="77777777" w:rsidR="00766ECE" w:rsidRPr="004919F2" w:rsidRDefault="00766ECE" w:rsidP="00766ECE">
      <w:pPr>
        <w:spacing w:line="480" w:lineRule="auto"/>
        <w:rPr>
          <w:rFonts w:ascii="Times New Roman" w:hAnsi="Times New Roman" w:cs="Times New Roman"/>
          <w:sz w:val="24"/>
          <w:szCs w:val="24"/>
        </w:rPr>
      </w:pPr>
    </w:p>
    <w:p w14:paraId="4F6AD7E5" w14:textId="77777777" w:rsidR="00766ECE" w:rsidRPr="004919F2" w:rsidRDefault="00766ECE" w:rsidP="00766ECE">
      <w:pPr>
        <w:spacing w:line="480" w:lineRule="auto"/>
        <w:rPr>
          <w:rFonts w:ascii="Times New Roman" w:hAnsi="Times New Roman" w:cs="Times New Roman"/>
          <w:sz w:val="24"/>
          <w:szCs w:val="24"/>
        </w:rPr>
      </w:pPr>
    </w:p>
    <w:p w14:paraId="3DDD188B" w14:textId="4603E064" w:rsidR="00766ECE" w:rsidRPr="004919F2" w:rsidRDefault="00766ECE" w:rsidP="00766ECE">
      <w:pPr>
        <w:spacing w:line="480" w:lineRule="auto"/>
        <w:rPr>
          <w:rFonts w:ascii="Times New Roman" w:hAnsi="Times New Roman" w:cs="Times New Roman"/>
          <w:sz w:val="24"/>
          <w:szCs w:val="24"/>
        </w:rPr>
      </w:pPr>
    </w:p>
    <w:p w14:paraId="2BD89EA6" w14:textId="2B9B5FD2" w:rsidR="00766ECE" w:rsidRPr="004919F2" w:rsidRDefault="004B7235" w:rsidP="004B7235">
      <w:pPr>
        <w:spacing w:line="480" w:lineRule="auto"/>
        <w:jc w:val="center"/>
        <w:rPr>
          <w:rFonts w:ascii="Times New Roman" w:hAnsi="Times New Roman" w:cs="Times New Roman"/>
          <w:sz w:val="24"/>
          <w:szCs w:val="24"/>
        </w:rPr>
      </w:pPr>
      <w:r w:rsidRPr="004919F2">
        <w:rPr>
          <w:rFonts w:ascii="Times New Roman" w:hAnsi="Times New Roman" w:cs="Times New Roman"/>
          <w:sz w:val="24"/>
          <w:szCs w:val="24"/>
        </w:rPr>
        <w:lastRenderedPageBreak/>
        <w:t>Healthcare Strategies</w:t>
      </w:r>
    </w:p>
    <w:p w14:paraId="604C6866" w14:textId="256D4052" w:rsidR="00BF1487" w:rsidRPr="004919F2" w:rsidRDefault="00BF1487" w:rsidP="00DE4E66">
      <w:pPr>
        <w:spacing w:line="480" w:lineRule="auto"/>
        <w:jc w:val="center"/>
        <w:rPr>
          <w:rFonts w:ascii="Times New Roman" w:hAnsi="Times New Roman" w:cs="Times New Roman"/>
          <w:b/>
          <w:bCs/>
          <w:sz w:val="24"/>
          <w:szCs w:val="24"/>
        </w:rPr>
      </w:pPr>
      <w:r w:rsidRPr="004919F2">
        <w:rPr>
          <w:rFonts w:ascii="Times New Roman" w:hAnsi="Times New Roman" w:cs="Times New Roman"/>
          <w:b/>
          <w:bCs/>
          <w:sz w:val="24"/>
          <w:szCs w:val="24"/>
        </w:rPr>
        <w:t>Strategic Plan</w:t>
      </w:r>
    </w:p>
    <w:p w14:paraId="68194C25" w14:textId="2003B61D" w:rsidR="00BF1487" w:rsidRPr="004919F2" w:rsidRDefault="00DE4E66" w:rsidP="00BF1487">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Executive s</w:t>
      </w:r>
      <w:r w:rsidR="00BF1487" w:rsidRPr="004919F2">
        <w:rPr>
          <w:rFonts w:ascii="Times New Roman" w:hAnsi="Times New Roman" w:cs="Times New Roman"/>
          <w:b/>
          <w:bCs/>
          <w:sz w:val="24"/>
          <w:szCs w:val="24"/>
        </w:rPr>
        <w:t xml:space="preserve">ummary </w:t>
      </w:r>
    </w:p>
    <w:p w14:paraId="127D2A0E" w14:textId="3067C70B" w:rsidR="00BF1487" w:rsidRPr="004919F2" w:rsidRDefault="00BF1487" w:rsidP="00BF1487">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This strategic plan provides a roadmap for 3 to 5 years strategies and objectives which are effective in any public healthcare facility in the modern world. The strategic plan for Association of Public Health Laboratories (APHL) is intended to defining a clear “destiny”, a dynamic roadmap where they want to be in 2024 and promote flexibility as well as creativity throughout advancement in the coming</w:t>
      </w:r>
      <w:r w:rsidR="004919F2" w:rsidRPr="004919F2">
        <w:rPr>
          <w:rFonts w:ascii="Times New Roman" w:hAnsi="Times New Roman" w:cs="Times New Roman"/>
          <w:sz w:val="24"/>
          <w:szCs w:val="24"/>
        </w:rPr>
        <w:t xml:space="preserve"> (</w:t>
      </w:r>
      <w:r w:rsidR="004919F2" w:rsidRPr="004919F2">
        <w:rPr>
          <w:rFonts w:ascii="Times New Roman" w:hAnsi="Times New Roman" w:cs="Times New Roman"/>
          <w:color w:val="222222"/>
          <w:sz w:val="24"/>
          <w:szCs w:val="24"/>
          <w:shd w:val="clear" w:color="auto" w:fill="FFFFFF"/>
        </w:rPr>
        <w:t>Hardy et al., 2014)</w:t>
      </w:r>
      <w:r w:rsidRPr="004919F2">
        <w:rPr>
          <w:rFonts w:ascii="Times New Roman" w:hAnsi="Times New Roman" w:cs="Times New Roman"/>
          <w:sz w:val="24"/>
          <w:szCs w:val="24"/>
        </w:rPr>
        <w:t xml:space="preserve">. This plan drives positive change within the APHL and the community while also encouraging continuity. The plan offers a definite focus on their work in terms of three community-effect objectives, motivated by the needs of the community as well as priorities. </w:t>
      </w:r>
    </w:p>
    <w:p w14:paraId="66C320FE" w14:textId="7B400138" w:rsidR="00BF1487" w:rsidRPr="004919F2" w:rsidRDefault="00BF1487" w:rsidP="00BF1487">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Heading t</w:t>
      </w:r>
      <w:r w:rsidR="00DE4E66" w:rsidRPr="004919F2">
        <w:rPr>
          <w:rFonts w:ascii="Times New Roman" w:hAnsi="Times New Roman" w:cs="Times New Roman"/>
          <w:b/>
          <w:bCs/>
          <w:sz w:val="24"/>
          <w:szCs w:val="24"/>
        </w:rPr>
        <w:t>o the c</w:t>
      </w:r>
      <w:r w:rsidRPr="004919F2">
        <w:rPr>
          <w:rFonts w:ascii="Times New Roman" w:hAnsi="Times New Roman" w:cs="Times New Roman"/>
          <w:b/>
          <w:bCs/>
          <w:sz w:val="24"/>
          <w:szCs w:val="24"/>
        </w:rPr>
        <w:t xml:space="preserve">ommunity </w:t>
      </w:r>
    </w:p>
    <w:p w14:paraId="66D59C2B" w14:textId="6CE36555" w:rsidR="00BF1487" w:rsidRPr="004919F2" w:rsidRDefault="00BF1487" w:rsidP="00BF1487">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This involves how the APHL plan intents to develop their strategic priorities. The objective of the facility includes having a positive impact on the community. </w:t>
      </w:r>
      <w:r w:rsidR="004919F2" w:rsidRPr="004919F2">
        <w:rPr>
          <w:rFonts w:ascii="Times New Roman" w:hAnsi="Times New Roman" w:cs="Times New Roman"/>
          <w:sz w:val="24"/>
          <w:szCs w:val="24"/>
        </w:rPr>
        <w:t xml:space="preserve">According to </w:t>
      </w:r>
      <w:proofErr w:type="spellStart"/>
      <w:r w:rsidR="004919F2" w:rsidRPr="004919F2">
        <w:rPr>
          <w:rFonts w:ascii="Times New Roman" w:hAnsi="Times New Roman" w:cs="Times New Roman"/>
          <w:color w:val="222222"/>
          <w:sz w:val="24"/>
          <w:szCs w:val="24"/>
          <w:shd w:val="clear" w:color="auto" w:fill="FFFFFF"/>
        </w:rPr>
        <w:t>Mothabeng</w:t>
      </w:r>
      <w:proofErr w:type="spellEnd"/>
      <w:r w:rsidR="004919F2" w:rsidRPr="004919F2">
        <w:rPr>
          <w:rFonts w:ascii="Times New Roman" w:hAnsi="Times New Roman" w:cs="Times New Roman"/>
          <w:color w:val="222222"/>
          <w:sz w:val="24"/>
          <w:szCs w:val="24"/>
          <w:shd w:val="clear" w:color="auto" w:fill="FFFFFF"/>
        </w:rPr>
        <w:t xml:space="preserve"> et al. (2012), </w:t>
      </w:r>
      <w:r w:rsidR="004919F2" w:rsidRPr="004919F2">
        <w:rPr>
          <w:rFonts w:ascii="Times New Roman" w:hAnsi="Times New Roman" w:cs="Times New Roman"/>
          <w:sz w:val="24"/>
          <w:szCs w:val="24"/>
        </w:rPr>
        <w:t>o</w:t>
      </w:r>
      <w:r w:rsidRPr="004919F2">
        <w:rPr>
          <w:rFonts w:ascii="Times New Roman" w:hAnsi="Times New Roman" w:cs="Times New Roman"/>
          <w:sz w:val="24"/>
          <w:szCs w:val="24"/>
        </w:rPr>
        <w:t xml:space="preserve">ther essential objectives include strengthening the relationship between the healthcare facility and the partners such as community leaders, donors, and non-profit organizations. </w:t>
      </w:r>
    </w:p>
    <w:p w14:paraId="2BD50D0B" w14:textId="2399ED61" w:rsidR="00BF1487" w:rsidRPr="004919F2" w:rsidRDefault="00DE4E66" w:rsidP="00BF1487">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Objectives i</w:t>
      </w:r>
      <w:r w:rsidR="00BF1487" w:rsidRPr="004919F2">
        <w:rPr>
          <w:rFonts w:ascii="Times New Roman" w:hAnsi="Times New Roman" w:cs="Times New Roman"/>
          <w:b/>
          <w:bCs/>
          <w:sz w:val="24"/>
          <w:szCs w:val="24"/>
        </w:rPr>
        <w:t>mpacting t</w:t>
      </w:r>
      <w:r w:rsidRPr="004919F2">
        <w:rPr>
          <w:rFonts w:ascii="Times New Roman" w:hAnsi="Times New Roman" w:cs="Times New Roman"/>
          <w:b/>
          <w:bCs/>
          <w:sz w:val="24"/>
          <w:szCs w:val="24"/>
        </w:rPr>
        <w:t>he c</w:t>
      </w:r>
      <w:r w:rsidR="00BF1487" w:rsidRPr="004919F2">
        <w:rPr>
          <w:rFonts w:ascii="Times New Roman" w:hAnsi="Times New Roman" w:cs="Times New Roman"/>
          <w:b/>
          <w:bCs/>
          <w:sz w:val="24"/>
          <w:szCs w:val="24"/>
        </w:rPr>
        <w:t xml:space="preserve">ommunity </w:t>
      </w:r>
    </w:p>
    <w:p w14:paraId="2762164C" w14:textId="77777777" w:rsidR="00BF1487" w:rsidRPr="004919F2" w:rsidRDefault="00BF1487" w:rsidP="00BF1487">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APHL focuses on addressing the requirements of the most vulnerable patients. The plan intends to provide much affordable healthcare services. The key elements towards providing affordable healthcare encompass considering economic and basic needs of the patients. APHL </w:t>
      </w:r>
      <w:r w:rsidRPr="004919F2">
        <w:rPr>
          <w:rFonts w:ascii="Times New Roman" w:hAnsi="Times New Roman" w:cs="Times New Roman"/>
          <w:sz w:val="24"/>
          <w:szCs w:val="24"/>
        </w:rPr>
        <w:lastRenderedPageBreak/>
        <w:t xml:space="preserve">will educate the community concerning chronic diseases targeting low-income neighborhood patients. </w:t>
      </w:r>
    </w:p>
    <w:p w14:paraId="78FE1708" w14:textId="435CE1D3" w:rsidR="00BF1487" w:rsidRPr="004919F2" w:rsidRDefault="00DE4E66" w:rsidP="00BF1487">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Partner o</w:t>
      </w:r>
      <w:r w:rsidR="00BF1487" w:rsidRPr="004919F2">
        <w:rPr>
          <w:rFonts w:ascii="Times New Roman" w:hAnsi="Times New Roman" w:cs="Times New Roman"/>
          <w:b/>
          <w:bCs/>
          <w:sz w:val="24"/>
          <w:szCs w:val="24"/>
        </w:rPr>
        <w:t xml:space="preserve">bjectives </w:t>
      </w:r>
    </w:p>
    <w:p w14:paraId="46C67B4D" w14:textId="427E59D8" w:rsidR="00BF1487" w:rsidRPr="004919F2" w:rsidRDefault="00BF1487" w:rsidP="00BF1487">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APHL looks forward to increasing its scale of collaboration to make a difference in the medical sector. For 5 years, the APHL purposes to solidify its working partnership as the only way of providing quality as well as affordable healthcare to the patients. </w:t>
      </w:r>
      <w:r w:rsidR="004919F2" w:rsidRPr="004919F2">
        <w:rPr>
          <w:rFonts w:ascii="Times New Roman" w:hAnsi="Times New Roman" w:cs="Times New Roman"/>
          <w:sz w:val="24"/>
          <w:szCs w:val="24"/>
        </w:rPr>
        <w:t xml:space="preserve">According to </w:t>
      </w:r>
      <w:r w:rsidR="004919F2" w:rsidRPr="004919F2">
        <w:rPr>
          <w:rFonts w:ascii="Times New Roman" w:hAnsi="Times New Roman" w:cs="Times New Roman"/>
          <w:color w:val="222222"/>
          <w:sz w:val="24"/>
          <w:szCs w:val="24"/>
          <w:shd w:val="clear" w:color="auto" w:fill="FFFFFF"/>
        </w:rPr>
        <w:t xml:space="preserve">Hardy et al. (2014), </w:t>
      </w:r>
      <w:r w:rsidR="004919F2" w:rsidRPr="004919F2">
        <w:rPr>
          <w:rFonts w:ascii="Times New Roman" w:hAnsi="Times New Roman" w:cs="Times New Roman"/>
          <w:sz w:val="24"/>
          <w:szCs w:val="24"/>
        </w:rPr>
        <w:t>t</w:t>
      </w:r>
      <w:r w:rsidRPr="004919F2">
        <w:rPr>
          <w:rFonts w:ascii="Times New Roman" w:hAnsi="Times New Roman" w:cs="Times New Roman"/>
          <w:sz w:val="24"/>
          <w:szCs w:val="24"/>
        </w:rPr>
        <w:t xml:space="preserve">he partnership will involve community leaders, donors, and nonprofit organization that provide substantial funding used in addressing issues concerning chronic diseases. </w:t>
      </w:r>
    </w:p>
    <w:p w14:paraId="47751A4E" w14:textId="60ACD99D" w:rsidR="00BF1487" w:rsidRPr="004919F2" w:rsidRDefault="00DE4E66" w:rsidP="00BF1487">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Internal building b</w:t>
      </w:r>
      <w:r w:rsidR="00BF1487" w:rsidRPr="004919F2">
        <w:rPr>
          <w:rFonts w:ascii="Times New Roman" w:hAnsi="Times New Roman" w:cs="Times New Roman"/>
          <w:b/>
          <w:bCs/>
          <w:sz w:val="24"/>
          <w:szCs w:val="24"/>
        </w:rPr>
        <w:t>locks</w:t>
      </w:r>
    </w:p>
    <w:p w14:paraId="727EFA4D" w14:textId="1FCE59E4" w:rsidR="00BF1487" w:rsidRPr="004919F2" w:rsidRDefault="00BF1487" w:rsidP="00BF1487">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The plan emphasizes on strengthening current healthcare opportunities and strengths. In the coming 5 years, the organization intends to increase leadership roles, volunteers, donors, and board who play a crucial duty in decision making. The APHL will also get funding streams for helping the surgery services in the organization</w:t>
      </w:r>
      <w:r w:rsidR="004919F2" w:rsidRPr="004919F2">
        <w:rPr>
          <w:rFonts w:ascii="Times New Roman" w:hAnsi="Times New Roman" w:cs="Times New Roman"/>
          <w:sz w:val="24"/>
          <w:szCs w:val="24"/>
        </w:rPr>
        <w:t xml:space="preserve"> (</w:t>
      </w:r>
      <w:proofErr w:type="spellStart"/>
      <w:r w:rsidR="004919F2" w:rsidRPr="004919F2">
        <w:rPr>
          <w:rFonts w:ascii="Times New Roman" w:hAnsi="Times New Roman" w:cs="Times New Roman"/>
          <w:color w:val="222222"/>
          <w:sz w:val="24"/>
          <w:szCs w:val="24"/>
          <w:shd w:val="clear" w:color="auto" w:fill="FFFFFF"/>
        </w:rPr>
        <w:t>Mothabeng</w:t>
      </w:r>
      <w:proofErr w:type="spellEnd"/>
      <w:r w:rsidR="004919F2" w:rsidRPr="004919F2">
        <w:rPr>
          <w:rFonts w:ascii="Times New Roman" w:hAnsi="Times New Roman" w:cs="Times New Roman"/>
          <w:color w:val="222222"/>
          <w:sz w:val="24"/>
          <w:szCs w:val="24"/>
          <w:shd w:val="clear" w:color="auto" w:fill="FFFFFF"/>
        </w:rPr>
        <w:t xml:space="preserve"> et al., 2012)</w:t>
      </w:r>
      <w:r w:rsidRPr="004919F2">
        <w:rPr>
          <w:rFonts w:ascii="Times New Roman" w:hAnsi="Times New Roman" w:cs="Times New Roman"/>
          <w:sz w:val="24"/>
          <w:szCs w:val="24"/>
        </w:rPr>
        <w:t xml:space="preserve">. Resource alignment, process, and structures that integrate committee and stuff as well as administrative functions are among the strengths that the strategic plan addresses. </w:t>
      </w:r>
    </w:p>
    <w:p w14:paraId="0C553F42" w14:textId="77777777" w:rsidR="00BF1487" w:rsidRPr="004919F2" w:rsidRDefault="00BF1487" w:rsidP="00BF1487">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 xml:space="preserve">Implications </w:t>
      </w:r>
    </w:p>
    <w:p w14:paraId="3D686E04" w14:textId="77777777" w:rsidR="00BF1487" w:rsidRPr="004919F2" w:rsidRDefault="00BF1487" w:rsidP="00BF1487">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The strategic plan will determine associated implementations. In the coming months, the APHL will assess the impacts of a new focus in the organization to the patients. The hospital wants to determine the effects of new changes to the emerging objectives and the community. </w:t>
      </w:r>
    </w:p>
    <w:p w14:paraId="02B7B7B0" w14:textId="77777777" w:rsidR="00BF1487" w:rsidRPr="004919F2" w:rsidRDefault="00BF1487" w:rsidP="00BF1487">
      <w:pPr>
        <w:spacing w:line="480" w:lineRule="auto"/>
        <w:rPr>
          <w:rFonts w:ascii="Times New Roman" w:hAnsi="Times New Roman" w:cs="Times New Roman"/>
          <w:sz w:val="24"/>
          <w:szCs w:val="24"/>
        </w:rPr>
      </w:pPr>
    </w:p>
    <w:p w14:paraId="7B59B63C" w14:textId="4DAE20B4"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lastRenderedPageBreak/>
        <w:t>The SWOT analysis refers to a situation where the leaders evaluate strengths, weaknesses, opportunities, and threats to an organization. SWOT is an essential and time-tested tool that enables the manifestation of leadership goals. It is a useful tool in strategic planning in healthcare systems, hospitals or other en</w:t>
      </w:r>
      <w:r w:rsidR="004B7235" w:rsidRPr="004919F2">
        <w:rPr>
          <w:rFonts w:ascii="Times New Roman" w:hAnsi="Times New Roman" w:cs="Times New Roman"/>
          <w:sz w:val="24"/>
          <w:szCs w:val="24"/>
        </w:rPr>
        <w:t>terprise settings. Aslan et al.</w:t>
      </w:r>
      <w:r w:rsidRPr="004919F2">
        <w:rPr>
          <w:rFonts w:ascii="Times New Roman" w:hAnsi="Times New Roman" w:cs="Times New Roman"/>
          <w:sz w:val="24"/>
          <w:szCs w:val="24"/>
        </w:rPr>
        <w:t xml:space="preserve"> (2014) define SWOT analysis as a designed, an organized way of thinking about business development as well as exploring fundamental aspects of the business such as the deployment of resources like personal, physical, and intellectual resources. Moreover, SWOT analysis is crucial when addressing issues concerning the vulnerability of the business and requiring adjustment or improvement. </w:t>
      </w:r>
    </w:p>
    <w:p w14:paraId="783B4EA0" w14:textId="4C44BFDC" w:rsidR="004B7235" w:rsidRPr="004919F2" w:rsidRDefault="004B7235" w:rsidP="004B7235">
      <w:pPr>
        <w:spacing w:line="480" w:lineRule="auto"/>
        <w:jc w:val="center"/>
        <w:rPr>
          <w:rFonts w:ascii="Times New Roman" w:hAnsi="Times New Roman" w:cs="Times New Roman"/>
          <w:b/>
          <w:sz w:val="24"/>
          <w:szCs w:val="24"/>
        </w:rPr>
      </w:pPr>
      <w:r w:rsidRPr="004919F2">
        <w:rPr>
          <w:rFonts w:ascii="Times New Roman" w:hAnsi="Times New Roman" w:cs="Times New Roman"/>
          <w:b/>
          <w:sz w:val="24"/>
          <w:szCs w:val="24"/>
        </w:rPr>
        <w:t>SWOT Analysis</w:t>
      </w:r>
    </w:p>
    <w:p w14:paraId="3BB11A0D" w14:textId="77777777" w:rsidR="00766ECE" w:rsidRPr="004919F2" w:rsidRDefault="00766ECE" w:rsidP="00766ECE">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 xml:space="preserve">Strengths </w:t>
      </w:r>
    </w:p>
    <w:p w14:paraId="4537DA78" w14:textId="2A9EE379" w:rsidR="00766ECE" w:rsidRPr="004919F2" w:rsidRDefault="004515A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 </w:t>
      </w:r>
      <w:r w:rsidR="00766ECE" w:rsidRPr="004919F2">
        <w:rPr>
          <w:rFonts w:ascii="Times New Roman" w:hAnsi="Times New Roman" w:cs="Times New Roman"/>
          <w:sz w:val="24"/>
          <w:szCs w:val="24"/>
        </w:rPr>
        <w:t>Several initiatives hav</w:t>
      </w:r>
      <w:r w:rsidRPr="004919F2">
        <w:rPr>
          <w:rFonts w:ascii="Times New Roman" w:hAnsi="Times New Roman" w:cs="Times New Roman"/>
          <w:sz w:val="24"/>
          <w:szCs w:val="24"/>
        </w:rPr>
        <w:t>e</w:t>
      </w:r>
      <w:r w:rsidR="00766ECE" w:rsidRPr="004919F2">
        <w:rPr>
          <w:rFonts w:ascii="Times New Roman" w:hAnsi="Times New Roman" w:cs="Times New Roman"/>
          <w:sz w:val="24"/>
          <w:szCs w:val="24"/>
        </w:rPr>
        <w:t xml:space="preserve"> begun to strengthen the rights of the patients in the healthcare system. The national board of health enforces the patients' rights, dignity, and integrity. The law requires physicians to inform patients about their condition, different options for treatment as well as the danger of complications. The doctors are also prohibited from proceeding with any remedy against the will of the patient unless mandated by the law. The main objective of the patients’ rights regulation is to promote respect for patients’ dignity, self-determination and integrity. The rules further focus on strengthening the relationship between the healthcare organization, the patients and different personnel involved.  </w:t>
      </w:r>
    </w:p>
    <w:p w14:paraId="1441411D" w14:textId="4D6D0DA6"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The satisfaction of patients is usually high, and the health organization has endeavored to keep it high enough more than other public healthcare systems. About 90% of patients are satisfied with the kind of inpatient services they get or outpatient services they are given. According to survey conducted</w:t>
      </w:r>
      <w:r w:rsidR="00A671EB" w:rsidRPr="004919F2">
        <w:rPr>
          <w:rFonts w:ascii="Times New Roman" w:hAnsi="Times New Roman" w:cs="Times New Roman"/>
          <w:sz w:val="24"/>
          <w:szCs w:val="24"/>
        </w:rPr>
        <w:t xml:space="preserve"> by </w:t>
      </w:r>
      <w:r w:rsidR="004B7235" w:rsidRPr="004919F2">
        <w:rPr>
          <w:rFonts w:ascii="Times New Roman" w:hAnsi="Times New Roman" w:cs="Times New Roman"/>
          <w:sz w:val="24"/>
          <w:szCs w:val="24"/>
        </w:rPr>
        <w:t>Aslan et al.</w:t>
      </w:r>
      <w:r w:rsidR="00A671EB" w:rsidRPr="004919F2">
        <w:rPr>
          <w:rFonts w:ascii="Times New Roman" w:hAnsi="Times New Roman" w:cs="Times New Roman"/>
          <w:sz w:val="24"/>
          <w:szCs w:val="24"/>
        </w:rPr>
        <w:t xml:space="preserve"> (2014) found that</w:t>
      </w:r>
      <w:r w:rsidRPr="004919F2">
        <w:rPr>
          <w:rFonts w:ascii="Times New Roman" w:hAnsi="Times New Roman" w:cs="Times New Roman"/>
          <w:sz w:val="24"/>
          <w:szCs w:val="24"/>
        </w:rPr>
        <w:t xml:space="preserve"> approximately 20% of patients </w:t>
      </w:r>
      <w:r w:rsidRPr="004919F2">
        <w:rPr>
          <w:rFonts w:ascii="Times New Roman" w:hAnsi="Times New Roman" w:cs="Times New Roman"/>
          <w:sz w:val="24"/>
          <w:szCs w:val="24"/>
        </w:rPr>
        <w:lastRenderedPageBreak/>
        <w:t>have contact with the facility all the year and as a result of high satisfaction for healthcare give</w:t>
      </w:r>
      <w:r w:rsidR="00A671EB" w:rsidRPr="004919F2">
        <w:rPr>
          <w:rFonts w:ascii="Times New Roman" w:hAnsi="Times New Roman" w:cs="Times New Roman"/>
          <w:sz w:val="24"/>
          <w:szCs w:val="24"/>
        </w:rPr>
        <w:t>s</w:t>
      </w:r>
      <w:r w:rsidRPr="004919F2">
        <w:rPr>
          <w:rFonts w:ascii="Times New Roman" w:hAnsi="Times New Roman" w:cs="Times New Roman"/>
          <w:sz w:val="24"/>
          <w:szCs w:val="24"/>
        </w:rPr>
        <w:t xml:space="preserve"> substantial legitimacy concerning the debate of public hospitals in the U.S. The level of patients’ satisfaction is expected to be used</w:t>
      </w:r>
      <w:r w:rsidR="00A671EB" w:rsidRPr="004919F2">
        <w:rPr>
          <w:rFonts w:ascii="Times New Roman" w:hAnsi="Times New Roman" w:cs="Times New Roman"/>
          <w:sz w:val="24"/>
          <w:szCs w:val="24"/>
        </w:rPr>
        <w:t xml:space="preserve"> to</w:t>
      </w:r>
      <w:r w:rsidRPr="004919F2">
        <w:rPr>
          <w:rFonts w:ascii="Times New Roman" w:hAnsi="Times New Roman" w:cs="Times New Roman"/>
          <w:sz w:val="24"/>
          <w:szCs w:val="24"/>
        </w:rPr>
        <w:t xml:space="preserve"> determine further satisfaction of patients for the period of next 5 years. The healthcare organization aims to ensure a low level of complaints from the patients compared to the overall number of contacts. </w:t>
      </w:r>
    </w:p>
    <w:p w14:paraId="42D22979" w14:textId="77777777"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One of the main strengths concentrated upon in SWOT analysis in a medical facility is to provide quick and easy access to general practices. The effective combination of fee-for-service as well as capitation reimbursement, a well-organized system with a patient list and the gatekeeping activities will be emphasized to offer quick and easy access to primary healthcare services. According to Ahmadi et al. (2016), easy access to healthcare also involves the provision of affordable healthcare to the patients. The healthcare organization has reserved a considerable amount of money for the construction of new hospitals and the renovation of the existing facilities. This idea will strengthen the hospital facilities of the United States of America. Investment in modern hospitals is to promote productivity in terms of providing advanced facilities through monitoring of work routines, patient logistics and pathways in general. Therefore, the challenge of clinical and hospital management is to maximize the unique opportunity for hospital reorganization. </w:t>
      </w:r>
    </w:p>
    <w:p w14:paraId="266BA797" w14:textId="70E5D421"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To avail a durable pre-hospital treatment, centralization of facilities for emergency admission will take place to increase the average distance of emergency hospitals. Consequentially, this approach will strengthen the pre-hospital service. Active pre-hospital service will ensure their s overhaul as well as reorganization. In the modern days, the presence of an ambulance signifies availability of patient transport. Patient treatment begins in the ambulance, provided </w:t>
      </w:r>
      <w:r w:rsidR="00FE392E" w:rsidRPr="004919F2">
        <w:rPr>
          <w:rFonts w:ascii="Times New Roman" w:hAnsi="Times New Roman" w:cs="Times New Roman"/>
          <w:sz w:val="24"/>
          <w:szCs w:val="24"/>
        </w:rPr>
        <w:t>with</w:t>
      </w:r>
      <w:r w:rsidRPr="004919F2">
        <w:rPr>
          <w:rFonts w:ascii="Times New Roman" w:hAnsi="Times New Roman" w:cs="Times New Roman"/>
          <w:sz w:val="24"/>
          <w:szCs w:val="24"/>
        </w:rPr>
        <w:t xml:space="preserve"> a paramedic, a physician, or a nurse. The ambulance for the healthcare </w:t>
      </w:r>
      <w:r w:rsidRPr="004919F2">
        <w:rPr>
          <w:rFonts w:ascii="Times New Roman" w:hAnsi="Times New Roman" w:cs="Times New Roman"/>
          <w:sz w:val="24"/>
          <w:szCs w:val="24"/>
        </w:rPr>
        <w:lastRenderedPageBreak/>
        <w:t xml:space="preserve">organization will be designed for emergency hospitals, and the facilities will be advised precisely about the conditions of the patients. Various rendezvous models have been built to serve as an alternative for ambulances. The models are staffed with doctors and nurses. </w:t>
      </w:r>
    </w:p>
    <w:p w14:paraId="432CB858" w14:textId="77777777"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Having a quality assurance mechanism in place is to safeguard the lives of the patients because previously, it was reported that many patients had a prolonged hospitalization or died due to poor quality treatment. Low-quality treatment is characterized by insufficient, wrong or not state of the art treatment. The fast track mechanism for particular groups of patients such as cardiovascular ailments and cancer patients has advanced patient satisfaction and treatment, due to fats track approach (</w:t>
      </w:r>
      <w:proofErr w:type="spellStart"/>
      <w:r w:rsidRPr="004919F2">
        <w:rPr>
          <w:rFonts w:ascii="Times New Roman" w:hAnsi="Times New Roman" w:cs="Times New Roman"/>
          <w:sz w:val="24"/>
          <w:szCs w:val="24"/>
        </w:rPr>
        <w:t>Nejad</w:t>
      </w:r>
      <w:proofErr w:type="spellEnd"/>
      <w:r w:rsidRPr="004919F2">
        <w:rPr>
          <w:rFonts w:ascii="Times New Roman" w:hAnsi="Times New Roman" w:cs="Times New Roman"/>
          <w:sz w:val="24"/>
          <w:szCs w:val="24"/>
        </w:rPr>
        <w:t xml:space="preserve"> et al., 2014). The approach is based on the unnecessary delay between care and services tightly cooperated. The fast track approach is introduced to provide common skills and knowledge which is needed across both groups of patients whose waiting time might be dangerous to disease progression. </w:t>
      </w:r>
    </w:p>
    <w:p w14:paraId="75269B4E" w14:textId="6BB1711E" w:rsidR="00766ECE" w:rsidRPr="004919F2" w:rsidRDefault="00766ECE" w:rsidP="004B7235">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Much rehabilitation and treatment form a series of services provided by various healthcare providers and authorities. Adequate coordination of patient pathways during the time for treatment by the mentioned medical provider is incorporated in the pathway of the patient. With time the level of coordination becomes effective, and utilization of healthcare agreements as well as pathway coordinators could serve as the most crucial approach for moving forward, especially in areas that have recorded minimal improvement.</w:t>
      </w:r>
    </w:p>
    <w:p w14:paraId="6520ECCE" w14:textId="77777777" w:rsidR="00766ECE" w:rsidRPr="004919F2" w:rsidRDefault="00766ECE" w:rsidP="00766ECE">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 xml:space="preserve">Weaknesses </w:t>
      </w:r>
    </w:p>
    <w:p w14:paraId="5B502F58" w14:textId="4A7F6870"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Among the internal deficiencies impacting the health organization include life expectancy and health status. Since life expectancy is influenced by various factors such as lifestyle and work environment, the facility intends to deal with several concerns into this direction. </w:t>
      </w:r>
      <w:r w:rsidRPr="004919F2">
        <w:rPr>
          <w:rFonts w:ascii="Times New Roman" w:hAnsi="Times New Roman" w:cs="Times New Roman"/>
          <w:sz w:val="24"/>
          <w:szCs w:val="24"/>
        </w:rPr>
        <w:lastRenderedPageBreak/>
        <w:t>Moreover, much healthcare provision is not solely focused on prolonging life but instead to reduce functional limitations affecting life. Another internal weakness experienced in the organization is tight budgets as well as the wrong allocation of funds based on financing activities within the system. Currently, the overall budget given to the hospital expenditure has changed due to the introduction of activity-based funding of public hospitals. The ambivalent attitude in reaction to an explicit political priority setting is another weakness that needs prioritization, especially by the healthcare system, national and regional political leaders.</w:t>
      </w:r>
    </w:p>
    <w:p w14:paraId="3B298336" w14:textId="595BEFD1"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 Regardless of the recognition that there are no infrastructures in the U.</w:t>
      </w:r>
      <w:r w:rsidR="00FE392E" w:rsidRPr="004919F2">
        <w:rPr>
          <w:rFonts w:ascii="Times New Roman" w:hAnsi="Times New Roman" w:cs="Times New Roman"/>
          <w:sz w:val="24"/>
          <w:szCs w:val="24"/>
        </w:rPr>
        <w:t>S</w:t>
      </w:r>
      <w:r w:rsidRPr="004919F2">
        <w:rPr>
          <w:rFonts w:ascii="Times New Roman" w:hAnsi="Times New Roman" w:cs="Times New Roman"/>
          <w:sz w:val="24"/>
          <w:szCs w:val="24"/>
        </w:rPr>
        <w:t xml:space="preserve"> healthcare sector, facilities need much prioritization of resources. Additionally, the inability to make decisions about the strengthening of health promotion and prevention of chronic diseases is a severe weakness to the healthcare organization. Among the areas that are currently being restructured is the health promotion and prevention where the government gives the healthcare management responsibility as well </w:t>
      </w:r>
      <w:r w:rsidR="00E35AFA" w:rsidRPr="004919F2">
        <w:rPr>
          <w:rFonts w:ascii="Times New Roman" w:hAnsi="Times New Roman" w:cs="Times New Roman"/>
          <w:sz w:val="24"/>
          <w:szCs w:val="24"/>
        </w:rPr>
        <w:t xml:space="preserve">as </w:t>
      </w:r>
      <w:r w:rsidRPr="004919F2">
        <w:rPr>
          <w:rFonts w:ascii="Times New Roman" w:hAnsi="Times New Roman" w:cs="Times New Roman"/>
          <w:sz w:val="24"/>
          <w:szCs w:val="24"/>
        </w:rPr>
        <w:t>supportive economic incentives for promoting tertiary, secondary and primary preventive programs (</w:t>
      </w:r>
      <w:proofErr w:type="spellStart"/>
      <w:r w:rsidRPr="004919F2">
        <w:rPr>
          <w:rFonts w:ascii="Times New Roman" w:hAnsi="Times New Roman" w:cs="Times New Roman"/>
          <w:sz w:val="24"/>
          <w:szCs w:val="24"/>
        </w:rPr>
        <w:t>Nejad</w:t>
      </w:r>
      <w:proofErr w:type="spellEnd"/>
      <w:r w:rsidRPr="004919F2">
        <w:rPr>
          <w:rFonts w:ascii="Times New Roman" w:hAnsi="Times New Roman" w:cs="Times New Roman"/>
          <w:sz w:val="24"/>
          <w:szCs w:val="24"/>
        </w:rPr>
        <w:t xml:space="preserve"> et al., 2014). </w:t>
      </w:r>
    </w:p>
    <w:p w14:paraId="429B896E" w14:textId="5D0ECDB8"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Furthermore, tensions witnessed in democratic multilevel governance system whereby there is a limited interest of voters and the ambiguous role of the political system at the decentralized levels of healthcare sectors is another serious weakness leading to numerous deficits of resources. Lack of visions to build new healthcare facilities to cater for future healthcare needs as well as having a lack of vision for primary care is another weakness due to insufficient funds. Inadequate funds for development have made the healthcare sector to concentrate on fewer and huge hospital facilities. As a result, there is a slower approach for generating a chronic care model which is affecting many patients</w:t>
      </w:r>
      <w:r w:rsidR="00E35AFA" w:rsidRPr="004919F2">
        <w:rPr>
          <w:rFonts w:ascii="Times New Roman" w:hAnsi="Times New Roman" w:cs="Times New Roman"/>
          <w:sz w:val="24"/>
          <w:szCs w:val="24"/>
        </w:rPr>
        <w:t xml:space="preserve">. </w:t>
      </w:r>
      <w:proofErr w:type="gramStart"/>
      <w:r w:rsidR="00E35AFA" w:rsidRPr="004919F2">
        <w:rPr>
          <w:rFonts w:ascii="Times New Roman" w:hAnsi="Times New Roman" w:cs="Times New Roman"/>
          <w:sz w:val="24"/>
          <w:szCs w:val="24"/>
        </w:rPr>
        <w:t>C</w:t>
      </w:r>
      <w:r w:rsidRPr="004919F2">
        <w:rPr>
          <w:rFonts w:ascii="Times New Roman" w:hAnsi="Times New Roman" w:cs="Times New Roman"/>
          <w:sz w:val="24"/>
          <w:szCs w:val="24"/>
        </w:rPr>
        <w:t>hronic diseases such as osteoporosis, diabetes, cancer, chronic obstructive pulmonary disease, and psychiatric ailments.</w:t>
      </w:r>
      <w:proofErr w:type="gramEnd"/>
      <w:r w:rsidRPr="004919F2">
        <w:rPr>
          <w:rFonts w:ascii="Times New Roman" w:hAnsi="Times New Roman" w:cs="Times New Roman"/>
          <w:sz w:val="24"/>
          <w:szCs w:val="24"/>
        </w:rPr>
        <w:t xml:space="preserve"> </w:t>
      </w:r>
      <w:r w:rsidRPr="004919F2">
        <w:rPr>
          <w:rFonts w:ascii="Times New Roman" w:hAnsi="Times New Roman" w:cs="Times New Roman"/>
          <w:sz w:val="24"/>
          <w:szCs w:val="24"/>
        </w:rPr>
        <w:lastRenderedPageBreak/>
        <w:t>Lack of emphasis on rehabilitation is also a weakness that needs attent</w:t>
      </w:r>
      <w:r w:rsidR="004B7235" w:rsidRPr="004919F2">
        <w:rPr>
          <w:rFonts w:ascii="Times New Roman" w:hAnsi="Times New Roman" w:cs="Times New Roman"/>
          <w:sz w:val="24"/>
          <w:szCs w:val="24"/>
        </w:rPr>
        <w:t>ion. According to Moro Visconti</w:t>
      </w:r>
      <w:r w:rsidRPr="004919F2">
        <w:rPr>
          <w:rFonts w:ascii="Times New Roman" w:hAnsi="Times New Roman" w:cs="Times New Roman"/>
          <w:sz w:val="24"/>
          <w:szCs w:val="24"/>
        </w:rPr>
        <w:t xml:space="preserve"> (2016)</w:t>
      </w:r>
      <w:r w:rsidR="004B7235" w:rsidRPr="004919F2">
        <w:rPr>
          <w:rFonts w:ascii="Times New Roman" w:hAnsi="Times New Roman" w:cs="Times New Roman"/>
          <w:sz w:val="24"/>
          <w:szCs w:val="24"/>
        </w:rPr>
        <w:t>,</w:t>
      </w:r>
      <w:r w:rsidRPr="004919F2">
        <w:rPr>
          <w:rFonts w:ascii="Times New Roman" w:hAnsi="Times New Roman" w:cs="Times New Roman"/>
          <w:sz w:val="24"/>
          <w:szCs w:val="24"/>
        </w:rPr>
        <w:t xml:space="preserve"> it is increasingly being noticed that rehabilitation is an important part of treatment or it can form the fundamental course during the final stage of treatment. Rehabilitation works more than training such as the traditional physiotherapy. Rehabilitation encompasses social, mental and physical concerns; therefore, it includes a multidisciplinary package of practices. </w:t>
      </w:r>
    </w:p>
    <w:p w14:paraId="63F4207E" w14:textId="77777777" w:rsidR="00766ECE" w:rsidRPr="004919F2" w:rsidRDefault="00766ECE" w:rsidP="00766ECE">
      <w:pPr>
        <w:spacing w:line="480" w:lineRule="auto"/>
        <w:rPr>
          <w:rFonts w:ascii="Times New Roman" w:hAnsi="Times New Roman" w:cs="Times New Roman"/>
          <w:b/>
          <w:bCs/>
          <w:sz w:val="24"/>
          <w:szCs w:val="24"/>
        </w:rPr>
      </w:pPr>
      <w:r w:rsidRPr="004919F2">
        <w:rPr>
          <w:rFonts w:ascii="Times New Roman" w:hAnsi="Times New Roman" w:cs="Times New Roman"/>
          <w:b/>
          <w:bCs/>
          <w:sz w:val="24"/>
          <w:szCs w:val="24"/>
        </w:rPr>
        <w:t xml:space="preserve">Opportunities </w:t>
      </w:r>
    </w:p>
    <w:p w14:paraId="436C639C" w14:textId="4F46106C"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Personalized medicine is a significant opportunity for the healthcare organization as various advances in the field of molecular and human genetics medicine have attempted to establish new prevention and treatment approaches. The concerns are personalized medicine with enormous interests in pharmaco-genetics and biomarkers. The emergence of new technologies in the healthcare sector is another significant opportunity necessary for advancing quality healthcare services. In the last two decades, the development of telemedicine and innovation of new infrastructures in IT have led to quality and efficient treatment. The competencies and expectations of the population in the U.S through participation have enabled the quick provision of selfcare, and this has worked to the ad</w:t>
      </w:r>
      <w:r w:rsidR="004B7235" w:rsidRPr="004919F2">
        <w:rPr>
          <w:rFonts w:ascii="Times New Roman" w:hAnsi="Times New Roman" w:cs="Times New Roman"/>
          <w:sz w:val="24"/>
          <w:szCs w:val="24"/>
        </w:rPr>
        <w:t>vantage of hospitals in the US</w:t>
      </w:r>
      <w:r w:rsidRPr="004919F2">
        <w:rPr>
          <w:rFonts w:ascii="Times New Roman" w:hAnsi="Times New Roman" w:cs="Times New Roman"/>
          <w:sz w:val="24"/>
          <w:szCs w:val="24"/>
        </w:rPr>
        <w:t xml:space="preserve"> (Moro Visconti, 2016).</w:t>
      </w:r>
    </w:p>
    <w:p w14:paraId="0A7D9E15" w14:textId="77777777" w:rsidR="008F10A1" w:rsidRPr="004919F2" w:rsidRDefault="00766ECE" w:rsidP="004B7235">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 The willingness of populations wanting to get involved in the treatment process has recently increased. As a result, treatment of chronic diseases which solely needs a high degree of cooperation and coordination between the patient and the hospita</w:t>
      </w:r>
      <w:r w:rsidR="004B7235" w:rsidRPr="004919F2">
        <w:rPr>
          <w:rFonts w:ascii="Times New Roman" w:hAnsi="Times New Roman" w:cs="Times New Roman"/>
          <w:sz w:val="24"/>
          <w:szCs w:val="24"/>
        </w:rPr>
        <w:t xml:space="preserve">l and the doctor has been easy. </w:t>
      </w:r>
    </w:p>
    <w:p w14:paraId="07688A56" w14:textId="65E84BE5" w:rsidR="008F10A1" w:rsidRPr="004919F2" w:rsidRDefault="008F10A1" w:rsidP="008F10A1">
      <w:pPr>
        <w:spacing w:line="480" w:lineRule="auto"/>
        <w:rPr>
          <w:rFonts w:ascii="Times New Roman" w:hAnsi="Times New Roman" w:cs="Times New Roman"/>
          <w:b/>
          <w:sz w:val="24"/>
          <w:szCs w:val="24"/>
        </w:rPr>
      </w:pPr>
      <w:r w:rsidRPr="004919F2">
        <w:rPr>
          <w:rFonts w:ascii="Times New Roman" w:hAnsi="Times New Roman" w:cs="Times New Roman"/>
          <w:b/>
          <w:sz w:val="24"/>
          <w:szCs w:val="24"/>
        </w:rPr>
        <w:t>Threats</w:t>
      </w:r>
    </w:p>
    <w:p w14:paraId="292A8ADE" w14:textId="1BB46AB5" w:rsidR="00766ECE" w:rsidRPr="004919F2" w:rsidRDefault="00766ECE" w:rsidP="008F10A1">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Threats to the healthcare organization come from the second- and third-party payers who press for their interests and end up paying less for the services they are systematically meant to </w:t>
      </w:r>
      <w:r w:rsidRPr="004919F2">
        <w:rPr>
          <w:rFonts w:ascii="Times New Roman" w:hAnsi="Times New Roman" w:cs="Times New Roman"/>
          <w:sz w:val="24"/>
          <w:szCs w:val="24"/>
        </w:rPr>
        <w:lastRenderedPageBreak/>
        <w:t>provide. The ageing is seen in the oncology workforce as well as the ageing of the population is bringing adverse threats to the modern healthcare system. A significant threat that has some happiness about its outcome is that there are simple measures used in the treatment of cancer and the hospital will have minimal effect on the ground. However, the clinical and basic scientists hold that it is through the efforts of the stakeholders that can make “threat” be realized. Another threat in the healthcare organization includes political or economic insecurity, too much competition from hospitals that have been newly built, and legislation and policy changes that bring about the budget deficit — the existing pressure to minimize costs while meeting anticipations of universal coverage in healthcare. Growth and learning threats are also common to the health organization.</w:t>
      </w:r>
    </w:p>
    <w:p w14:paraId="45216085" w14:textId="4E88FC13" w:rsidR="00766ECE" w:rsidRPr="004919F2" w:rsidRDefault="00766ECE" w:rsidP="00E35AFA">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 One thing that largely threatens the people within the organization is increasing growth in technology which renders their technology obsolete, and this leads to decline in the driving force needed for learning as well as resulting pushback in the new technolog</w:t>
      </w:r>
      <w:r w:rsidR="004B7235" w:rsidRPr="004919F2">
        <w:rPr>
          <w:rFonts w:ascii="Times New Roman" w:hAnsi="Times New Roman" w:cs="Times New Roman"/>
          <w:sz w:val="24"/>
          <w:szCs w:val="24"/>
        </w:rPr>
        <w:t>y. Manzano</w:t>
      </w:r>
      <w:r w:rsidR="004B7235" w:rsidRPr="004919F2">
        <w:rPr>
          <w:rFonts w:ascii="Cambria Math" w:hAnsi="Cambria Math" w:cs="Cambria Math"/>
          <w:sz w:val="24"/>
          <w:szCs w:val="24"/>
        </w:rPr>
        <w:t>‐</w:t>
      </w:r>
      <w:r w:rsidR="004B7235" w:rsidRPr="004919F2">
        <w:rPr>
          <w:rFonts w:ascii="Times New Roman" w:hAnsi="Times New Roman" w:cs="Times New Roman"/>
          <w:sz w:val="24"/>
          <w:szCs w:val="24"/>
        </w:rPr>
        <w:t>García &amp; Ayala</w:t>
      </w:r>
      <w:r w:rsidR="004B7235" w:rsidRPr="004919F2">
        <w:rPr>
          <w:rFonts w:ascii="Cambria Math" w:hAnsi="Cambria Math" w:cs="Cambria Math"/>
          <w:sz w:val="24"/>
          <w:szCs w:val="24"/>
        </w:rPr>
        <w:t>‐</w:t>
      </w:r>
      <w:r w:rsidR="004B7235" w:rsidRPr="004919F2">
        <w:rPr>
          <w:rFonts w:ascii="Times New Roman" w:hAnsi="Times New Roman" w:cs="Times New Roman"/>
          <w:sz w:val="24"/>
          <w:szCs w:val="24"/>
        </w:rPr>
        <w:t>Calvo</w:t>
      </w:r>
      <w:r w:rsidRPr="004919F2">
        <w:rPr>
          <w:rFonts w:ascii="Times New Roman" w:hAnsi="Times New Roman" w:cs="Times New Roman"/>
          <w:sz w:val="24"/>
          <w:szCs w:val="24"/>
        </w:rPr>
        <w:t xml:space="preserve"> (2014) assert that customer threats emerge when the competitors provide zero-fee for checking, and when they need free medical treatments, it ends robbing the facility some of its potential customers. </w:t>
      </w:r>
    </w:p>
    <w:p w14:paraId="2C80B904" w14:textId="52D94CC7" w:rsidR="00766ECE" w:rsidRPr="004919F2" w:rsidRDefault="00766ECE" w:rsidP="004B7235">
      <w:pPr>
        <w:spacing w:line="480" w:lineRule="auto"/>
        <w:jc w:val="center"/>
        <w:rPr>
          <w:rFonts w:ascii="Times New Roman" w:hAnsi="Times New Roman" w:cs="Times New Roman"/>
          <w:b/>
          <w:bCs/>
          <w:sz w:val="24"/>
          <w:szCs w:val="24"/>
        </w:rPr>
      </w:pPr>
      <w:r w:rsidRPr="004919F2">
        <w:rPr>
          <w:rFonts w:ascii="Times New Roman" w:hAnsi="Times New Roman" w:cs="Times New Roman"/>
          <w:b/>
          <w:bCs/>
          <w:sz w:val="24"/>
          <w:szCs w:val="24"/>
        </w:rPr>
        <w:t>Part 2: Contingency Planning</w:t>
      </w:r>
    </w:p>
    <w:p w14:paraId="61469B1A" w14:textId="572CFF8A"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In a healthcare organization, a contingency plan is regarded as the plan-B since it is used for the period when the scenarios emerge in which abrupt changes are required (Pritchard et al., 2017). The plan is structured as a boon for the facility at the time </w:t>
      </w:r>
      <w:r w:rsidR="00E35AFA" w:rsidRPr="004919F2">
        <w:rPr>
          <w:rFonts w:ascii="Times New Roman" w:hAnsi="Times New Roman" w:cs="Times New Roman"/>
          <w:sz w:val="24"/>
          <w:szCs w:val="24"/>
        </w:rPr>
        <w:t xml:space="preserve">of </w:t>
      </w:r>
      <w:r w:rsidRPr="004919F2">
        <w:rPr>
          <w:rFonts w:ascii="Times New Roman" w:hAnsi="Times New Roman" w:cs="Times New Roman"/>
          <w:sz w:val="24"/>
          <w:szCs w:val="24"/>
        </w:rPr>
        <w:t xml:space="preserve">urgency. It is designed to address the security status for unknown events in future so that if such events occur, there will be no need to panic since everything can be tackled easily. </w:t>
      </w:r>
    </w:p>
    <w:p w14:paraId="6CB92DAD" w14:textId="77777777"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lastRenderedPageBreak/>
        <w:t xml:space="preserve">The most important steps that are needed in formulating an excellent contingency plan include making necessary statement associated with the planning policy. The planning policy statement should be structured in such a way that all details are discussed regarding the authorities that will provide an effective roadmap. The second step needed when formulating the contingency plan is the development of the business impact analysis by setting up the factors in accordance to the priorities for elements that need an immediate address to achieve the objectives of the organization. The preventive control measure is the third step. During this stage, all the precautionary measures should be actualized using the latest information. It is in this stage that the organization cuts on the things affecting the organization and </w:t>
      </w:r>
      <w:proofErr w:type="gramStart"/>
      <w:r w:rsidRPr="004919F2">
        <w:rPr>
          <w:rFonts w:ascii="Times New Roman" w:hAnsi="Times New Roman" w:cs="Times New Roman"/>
          <w:sz w:val="24"/>
          <w:szCs w:val="24"/>
        </w:rPr>
        <w:t>handle</w:t>
      </w:r>
      <w:proofErr w:type="gramEnd"/>
      <w:r w:rsidRPr="004919F2">
        <w:rPr>
          <w:rFonts w:ascii="Times New Roman" w:hAnsi="Times New Roman" w:cs="Times New Roman"/>
          <w:sz w:val="24"/>
          <w:szCs w:val="24"/>
        </w:rPr>
        <w:t xml:space="preserve"> those things using appropriate methods. </w:t>
      </w:r>
    </w:p>
    <w:p w14:paraId="171A4202" w14:textId="77777777"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The fourth step involves making strategies for contingency planning. This state is crucial at the time of difficulties. It is necessary that the organization tackles the hardship and revive quickly. The strategy used in recovering from the hurdles should be extremely useful, one taking minimal time to prevent the organization from experiencing extra difficulties.  The fifth step should be creating an efficient system. The healthcare system should be cautious with appropriate guidelines, and detailed data should be in the system. An information system will only be termed as effective when it portrays all the necessities of the hospital as mentioned using the latest requirements (Pritchard et al., 2017).</w:t>
      </w:r>
    </w:p>
    <w:p w14:paraId="654F40CB" w14:textId="54D17C04" w:rsidR="00766ECE" w:rsidRPr="004919F2" w:rsidRDefault="00766ECE" w:rsidP="00766ECE">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 The sixth step should be regular surgery test, </w:t>
      </w:r>
      <w:r w:rsidR="00045DBA" w:rsidRPr="004919F2">
        <w:rPr>
          <w:rFonts w:ascii="Times New Roman" w:hAnsi="Times New Roman" w:cs="Times New Roman"/>
          <w:sz w:val="24"/>
          <w:szCs w:val="24"/>
        </w:rPr>
        <w:t xml:space="preserve">which </w:t>
      </w:r>
      <w:r w:rsidRPr="004919F2">
        <w:rPr>
          <w:rFonts w:ascii="Times New Roman" w:hAnsi="Times New Roman" w:cs="Times New Roman"/>
          <w:sz w:val="24"/>
          <w:szCs w:val="24"/>
        </w:rPr>
        <w:t>involv</w:t>
      </w:r>
      <w:r w:rsidR="00045DBA" w:rsidRPr="004919F2">
        <w:rPr>
          <w:rFonts w:ascii="Times New Roman" w:hAnsi="Times New Roman" w:cs="Times New Roman"/>
          <w:sz w:val="24"/>
          <w:szCs w:val="24"/>
        </w:rPr>
        <w:t>e</w:t>
      </w:r>
      <w:r w:rsidRPr="004919F2">
        <w:rPr>
          <w:rFonts w:ascii="Times New Roman" w:hAnsi="Times New Roman" w:cs="Times New Roman"/>
          <w:sz w:val="24"/>
          <w:szCs w:val="24"/>
        </w:rPr>
        <w:t xml:space="preserve"> training and numerous exercises </w:t>
      </w:r>
      <w:r w:rsidR="00045DBA" w:rsidRPr="004919F2">
        <w:rPr>
          <w:rFonts w:ascii="Times New Roman" w:hAnsi="Times New Roman" w:cs="Times New Roman"/>
          <w:sz w:val="24"/>
          <w:szCs w:val="24"/>
        </w:rPr>
        <w:t>that can be</w:t>
      </w:r>
      <w:r w:rsidRPr="004919F2">
        <w:rPr>
          <w:rFonts w:ascii="Times New Roman" w:hAnsi="Times New Roman" w:cs="Times New Roman"/>
          <w:sz w:val="24"/>
          <w:szCs w:val="24"/>
        </w:rPr>
        <w:t xml:space="preserve"> conducted on different forms of surgery. The validation of surgery tests, as well as the training that will be performed, should be in line with the underlying requirements of the circumstance of the hospital. The tests and training on regular surgeries should be based on the specific improvements needed in the hospital. Such an approach plays a big role in the </w:t>
      </w:r>
      <w:r w:rsidRPr="004919F2">
        <w:rPr>
          <w:rFonts w:ascii="Times New Roman" w:hAnsi="Times New Roman" w:cs="Times New Roman"/>
          <w:sz w:val="24"/>
          <w:szCs w:val="24"/>
        </w:rPr>
        <w:lastRenderedPageBreak/>
        <w:t>hospital. The seventh step when formulating a contingency plan is to create effective maintenance of a flexible plan. The essence of this step is to ensure the organization has an updated plan that can accommodate dynamic environmental conditions. The changes made during this stage must be the latest according to the daily practices of the hospital</w:t>
      </w:r>
      <w:r w:rsidR="00045DBA" w:rsidRPr="004919F2">
        <w:rPr>
          <w:rFonts w:ascii="Times New Roman" w:hAnsi="Times New Roman" w:cs="Times New Roman"/>
          <w:sz w:val="24"/>
          <w:szCs w:val="24"/>
        </w:rPr>
        <w:t xml:space="preserve"> surgery schedule</w:t>
      </w:r>
      <w:r w:rsidRPr="004919F2">
        <w:rPr>
          <w:rFonts w:ascii="Times New Roman" w:hAnsi="Times New Roman" w:cs="Times New Roman"/>
          <w:sz w:val="24"/>
          <w:szCs w:val="24"/>
        </w:rPr>
        <w:t xml:space="preserve">. Therefore, the plan should be flexible to include necessary changes in future when handling surgeries to the patients.  </w:t>
      </w:r>
    </w:p>
    <w:p w14:paraId="5EE96E17" w14:textId="77777777" w:rsidR="00BF1487" w:rsidRPr="004919F2" w:rsidRDefault="00BF1487" w:rsidP="00BF1487">
      <w:pPr>
        <w:spacing w:line="480" w:lineRule="auto"/>
        <w:ind w:firstLine="720"/>
        <w:rPr>
          <w:rFonts w:ascii="Times New Roman" w:hAnsi="Times New Roman" w:cs="Times New Roman"/>
          <w:sz w:val="24"/>
          <w:szCs w:val="24"/>
        </w:rPr>
      </w:pPr>
      <w:r w:rsidRPr="004919F2">
        <w:rPr>
          <w:rFonts w:ascii="Times New Roman" w:hAnsi="Times New Roman" w:cs="Times New Roman"/>
          <w:sz w:val="24"/>
          <w:szCs w:val="24"/>
        </w:rPr>
        <w:t xml:space="preserve">In conclusion, a strategic plan is a pillar to grow a healthcare organization. </w:t>
      </w:r>
      <w:proofErr w:type="gramStart"/>
      <w:r w:rsidRPr="004919F2">
        <w:rPr>
          <w:rFonts w:ascii="Times New Roman" w:hAnsi="Times New Roman" w:cs="Times New Roman"/>
          <w:sz w:val="24"/>
          <w:szCs w:val="24"/>
        </w:rPr>
        <w:t>To help the APHL succeed in delivering quality healthcare to the Americans, the implementation of strategic plan and SWOT analysis.</w:t>
      </w:r>
      <w:proofErr w:type="gramEnd"/>
      <w:r w:rsidRPr="004919F2">
        <w:rPr>
          <w:rFonts w:ascii="Times New Roman" w:hAnsi="Times New Roman" w:cs="Times New Roman"/>
          <w:sz w:val="24"/>
          <w:szCs w:val="24"/>
        </w:rPr>
        <w:t xml:space="preserve"> The Essence of the strategic plan is to track the organization's strategic continuity within a given period. The SWOT analysis, as discussed, is critical strategizing on the organization’s resources. Therefore, SWOT analysis and maximizing on a 3 to 5-year strategic plan will enable APHL to achieve its future objectives.  </w:t>
      </w:r>
    </w:p>
    <w:p w14:paraId="038F904E" w14:textId="4ADEC2F1" w:rsidR="00BF1487" w:rsidRPr="004919F2" w:rsidRDefault="00BF1487" w:rsidP="00766ECE">
      <w:pPr>
        <w:spacing w:line="480" w:lineRule="auto"/>
        <w:ind w:firstLine="720"/>
        <w:rPr>
          <w:rFonts w:ascii="Times New Roman" w:hAnsi="Times New Roman" w:cs="Times New Roman"/>
          <w:sz w:val="24"/>
          <w:szCs w:val="24"/>
        </w:rPr>
      </w:pPr>
    </w:p>
    <w:p w14:paraId="2477A8ED" w14:textId="77777777" w:rsidR="00766ECE" w:rsidRPr="004919F2" w:rsidRDefault="00766ECE" w:rsidP="00766ECE">
      <w:pPr>
        <w:spacing w:line="480" w:lineRule="auto"/>
        <w:jc w:val="center"/>
        <w:rPr>
          <w:rFonts w:ascii="Times New Roman" w:hAnsi="Times New Roman" w:cs="Times New Roman"/>
          <w:sz w:val="24"/>
          <w:szCs w:val="24"/>
        </w:rPr>
      </w:pPr>
    </w:p>
    <w:p w14:paraId="76472B00" w14:textId="77777777" w:rsidR="00766ECE" w:rsidRPr="004919F2" w:rsidRDefault="00766ECE" w:rsidP="00766ECE">
      <w:pPr>
        <w:spacing w:line="480" w:lineRule="auto"/>
        <w:jc w:val="center"/>
        <w:rPr>
          <w:rFonts w:ascii="Times New Roman" w:hAnsi="Times New Roman" w:cs="Times New Roman"/>
          <w:sz w:val="24"/>
          <w:szCs w:val="24"/>
        </w:rPr>
      </w:pPr>
    </w:p>
    <w:p w14:paraId="5953AC4F" w14:textId="77777777" w:rsidR="00766ECE" w:rsidRPr="004919F2" w:rsidRDefault="00766ECE" w:rsidP="00766ECE">
      <w:pPr>
        <w:spacing w:line="480" w:lineRule="auto"/>
        <w:jc w:val="center"/>
        <w:rPr>
          <w:rFonts w:ascii="Times New Roman" w:hAnsi="Times New Roman" w:cs="Times New Roman"/>
          <w:sz w:val="24"/>
          <w:szCs w:val="24"/>
        </w:rPr>
      </w:pPr>
    </w:p>
    <w:p w14:paraId="5DE9ADA2" w14:textId="77777777" w:rsidR="00766ECE" w:rsidRPr="004919F2" w:rsidRDefault="00766ECE" w:rsidP="00766ECE">
      <w:pPr>
        <w:spacing w:line="480" w:lineRule="auto"/>
        <w:jc w:val="center"/>
        <w:rPr>
          <w:rFonts w:ascii="Times New Roman" w:hAnsi="Times New Roman" w:cs="Times New Roman"/>
          <w:sz w:val="24"/>
          <w:szCs w:val="24"/>
        </w:rPr>
      </w:pPr>
    </w:p>
    <w:p w14:paraId="5244A28E" w14:textId="77777777" w:rsidR="00766ECE" w:rsidRPr="004919F2" w:rsidRDefault="00766ECE" w:rsidP="00766ECE">
      <w:pPr>
        <w:spacing w:line="480" w:lineRule="auto"/>
        <w:jc w:val="center"/>
        <w:rPr>
          <w:rFonts w:ascii="Times New Roman" w:hAnsi="Times New Roman" w:cs="Times New Roman"/>
          <w:sz w:val="24"/>
          <w:szCs w:val="24"/>
        </w:rPr>
      </w:pPr>
    </w:p>
    <w:p w14:paraId="65CE2CFF" w14:textId="77777777" w:rsidR="00766ECE" w:rsidRPr="004919F2" w:rsidRDefault="00766ECE" w:rsidP="00E52259">
      <w:pPr>
        <w:spacing w:line="480" w:lineRule="auto"/>
        <w:rPr>
          <w:rFonts w:ascii="Times New Roman" w:hAnsi="Times New Roman" w:cs="Times New Roman"/>
          <w:sz w:val="24"/>
          <w:szCs w:val="24"/>
        </w:rPr>
      </w:pPr>
    </w:p>
    <w:p w14:paraId="0B59F699" w14:textId="77777777" w:rsidR="00766ECE" w:rsidRPr="004919F2" w:rsidRDefault="00766ECE" w:rsidP="00766ECE">
      <w:pPr>
        <w:spacing w:line="480" w:lineRule="auto"/>
        <w:jc w:val="center"/>
        <w:rPr>
          <w:rFonts w:ascii="Times New Roman" w:hAnsi="Times New Roman" w:cs="Times New Roman"/>
          <w:sz w:val="24"/>
          <w:szCs w:val="24"/>
        </w:rPr>
      </w:pPr>
    </w:p>
    <w:p w14:paraId="1DBF644A" w14:textId="77777777" w:rsidR="00766ECE" w:rsidRPr="004919F2" w:rsidRDefault="00766ECE" w:rsidP="00766ECE">
      <w:pPr>
        <w:spacing w:line="480" w:lineRule="auto"/>
        <w:jc w:val="center"/>
        <w:rPr>
          <w:rFonts w:ascii="Times New Roman" w:hAnsi="Times New Roman" w:cs="Times New Roman"/>
          <w:sz w:val="24"/>
          <w:szCs w:val="24"/>
        </w:rPr>
      </w:pPr>
    </w:p>
    <w:p w14:paraId="6B8C4B3F" w14:textId="77777777" w:rsidR="00766ECE" w:rsidRPr="004919F2" w:rsidRDefault="00766ECE" w:rsidP="00045DBA">
      <w:pPr>
        <w:spacing w:line="480" w:lineRule="auto"/>
        <w:rPr>
          <w:rFonts w:ascii="Times New Roman" w:hAnsi="Times New Roman" w:cs="Times New Roman"/>
          <w:sz w:val="24"/>
          <w:szCs w:val="24"/>
        </w:rPr>
      </w:pPr>
    </w:p>
    <w:p w14:paraId="053AEBDE" w14:textId="6B5933F1" w:rsidR="00766ECE" w:rsidRPr="004919F2" w:rsidRDefault="00766ECE" w:rsidP="004B7235">
      <w:pPr>
        <w:spacing w:line="480" w:lineRule="auto"/>
        <w:jc w:val="center"/>
        <w:rPr>
          <w:rFonts w:ascii="Times New Roman" w:hAnsi="Times New Roman" w:cs="Times New Roman"/>
          <w:sz w:val="24"/>
          <w:szCs w:val="24"/>
        </w:rPr>
      </w:pPr>
      <w:r w:rsidRPr="004919F2">
        <w:rPr>
          <w:rFonts w:ascii="Times New Roman" w:hAnsi="Times New Roman" w:cs="Times New Roman"/>
          <w:sz w:val="24"/>
          <w:szCs w:val="24"/>
        </w:rPr>
        <w:t>References</w:t>
      </w:r>
    </w:p>
    <w:p w14:paraId="0D7CABDE" w14:textId="77777777" w:rsidR="004919F2" w:rsidRPr="004919F2" w:rsidRDefault="004919F2" w:rsidP="00766ECE">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919F2">
        <w:rPr>
          <w:rFonts w:ascii="Times New Roman" w:hAnsi="Times New Roman" w:cs="Times New Roman"/>
          <w:color w:val="222222"/>
          <w:sz w:val="24"/>
          <w:szCs w:val="24"/>
          <w:shd w:val="clear" w:color="auto" w:fill="FFFFFF"/>
        </w:rPr>
        <w:t>Ahmadi</w:t>
      </w:r>
      <w:proofErr w:type="spellEnd"/>
      <w:r w:rsidRPr="004919F2">
        <w:rPr>
          <w:rFonts w:ascii="Times New Roman" w:hAnsi="Times New Roman" w:cs="Times New Roman"/>
          <w:color w:val="222222"/>
          <w:sz w:val="24"/>
          <w:szCs w:val="24"/>
          <w:shd w:val="clear" w:color="auto" w:fill="FFFFFF"/>
        </w:rPr>
        <w:t xml:space="preserve">, M., </w:t>
      </w:r>
      <w:proofErr w:type="spellStart"/>
      <w:r w:rsidRPr="004919F2">
        <w:rPr>
          <w:rFonts w:ascii="Times New Roman" w:hAnsi="Times New Roman" w:cs="Times New Roman"/>
          <w:color w:val="222222"/>
          <w:sz w:val="24"/>
          <w:szCs w:val="24"/>
          <w:shd w:val="clear" w:color="auto" w:fill="FFFFFF"/>
        </w:rPr>
        <w:t>Dileepan</w:t>
      </w:r>
      <w:proofErr w:type="spellEnd"/>
      <w:r w:rsidRPr="004919F2">
        <w:rPr>
          <w:rFonts w:ascii="Times New Roman" w:hAnsi="Times New Roman" w:cs="Times New Roman"/>
          <w:color w:val="222222"/>
          <w:sz w:val="24"/>
          <w:szCs w:val="24"/>
          <w:shd w:val="clear" w:color="auto" w:fill="FFFFFF"/>
        </w:rPr>
        <w:t>, P., &amp; Wheatley, K. K. (2016).</w:t>
      </w:r>
      <w:proofErr w:type="gramEnd"/>
      <w:r w:rsidRPr="004919F2">
        <w:rPr>
          <w:rFonts w:ascii="Times New Roman" w:hAnsi="Times New Roman" w:cs="Times New Roman"/>
          <w:color w:val="222222"/>
          <w:sz w:val="24"/>
          <w:szCs w:val="24"/>
          <w:shd w:val="clear" w:color="auto" w:fill="FFFFFF"/>
        </w:rPr>
        <w:t xml:space="preserve"> </w:t>
      </w:r>
      <w:proofErr w:type="gramStart"/>
      <w:r w:rsidRPr="004919F2">
        <w:rPr>
          <w:rFonts w:ascii="Times New Roman" w:hAnsi="Times New Roman" w:cs="Times New Roman"/>
          <w:color w:val="222222"/>
          <w:sz w:val="24"/>
          <w:szCs w:val="24"/>
          <w:shd w:val="clear" w:color="auto" w:fill="FFFFFF"/>
        </w:rPr>
        <w:t>A SWOT analysis of big data.</w:t>
      </w:r>
      <w:proofErr w:type="gramEnd"/>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Journal of Education for Business</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91</w:t>
      </w:r>
      <w:r w:rsidRPr="004919F2">
        <w:rPr>
          <w:rFonts w:ascii="Times New Roman" w:hAnsi="Times New Roman" w:cs="Times New Roman"/>
          <w:color w:val="222222"/>
          <w:sz w:val="24"/>
          <w:szCs w:val="24"/>
          <w:shd w:val="clear" w:color="auto" w:fill="FFFFFF"/>
        </w:rPr>
        <w:t>(5), 289-294.</w:t>
      </w:r>
      <w:bookmarkStart w:id="0" w:name="_GoBack"/>
      <w:bookmarkEnd w:id="0"/>
    </w:p>
    <w:p w14:paraId="02DA1F72" w14:textId="77777777" w:rsidR="004919F2" w:rsidRPr="004919F2" w:rsidRDefault="004919F2" w:rsidP="00766ECE">
      <w:pPr>
        <w:spacing w:line="480" w:lineRule="auto"/>
        <w:ind w:left="720" w:hanging="720"/>
        <w:rPr>
          <w:rFonts w:ascii="Times New Roman" w:hAnsi="Times New Roman" w:cs="Times New Roman"/>
          <w:color w:val="222222"/>
          <w:sz w:val="24"/>
          <w:szCs w:val="24"/>
          <w:shd w:val="clear" w:color="auto" w:fill="FFFFFF"/>
        </w:rPr>
      </w:pPr>
      <w:proofErr w:type="gramStart"/>
      <w:r w:rsidRPr="004919F2">
        <w:rPr>
          <w:rFonts w:ascii="Times New Roman" w:hAnsi="Times New Roman" w:cs="Times New Roman"/>
          <w:color w:val="222222"/>
          <w:sz w:val="24"/>
          <w:szCs w:val="24"/>
          <w:shd w:val="clear" w:color="auto" w:fill="FFFFFF"/>
        </w:rPr>
        <w:t xml:space="preserve">Aslan, I., </w:t>
      </w:r>
      <w:proofErr w:type="spellStart"/>
      <w:r w:rsidRPr="004919F2">
        <w:rPr>
          <w:rFonts w:ascii="Times New Roman" w:hAnsi="Times New Roman" w:cs="Times New Roman"/>
          <w:color w:val="222222"/>
          <w:sz w:val="24"/>
          <w:szCs w:val="24"/>
          <w:shd w:val="clear" w:color="auto" w:fill="FFFFFF"/>
        </w:rPr>
        <w:t>Çınar</w:t>
      </w:r>
      <w:proofErr w:type="spellEnd"/>
      <w:r w:rsidRPr="004919F2">
        <w:rPr>
          <w:rFonts w:ascii="Times New Roman" w:hAnsi="Times New Roman" w:cs="Times New Roman"/>
          <w:color w:val="222222"/>
          <w:sz w:val="24"/>
          <w:szCs w:val="24"/>
          <w:shd w:val="clear" w:color="auto" w:fill="FFFFFF"/>
        </w:rPr>
        <w:t xml:space="preserve">, O., &amp; </w:t>
      </w:r>
      <w:proofErr w:type="spellStart"/>
      <w:r w:rsidRPr="004919F2">
        <w:rPr>
          <w:rFonts w:ascii="Times New Roman" w:hAnsi="Times New Roman" w:cs="Times New Roman"/>
          <w:color w:val="222222"/>
          <w:sz w:val="24"/>
          <w:szCs w:val="24"/>
          <w:shd w:val="clear" w:color="auto" w:fill="FFFFFF"/>
        </w:rPr>
        <w:t>Özen</w:t>
      </w:r>
      <w:proofErr w:type="spellEnd"/>
      <w:r w:rsidRPr="004919F2">
        <w:rPr>
          <w:rFonts w:ascii="Times New Roman" w:hAnsi="Times New Roman" w:cs="Times New Roman"/>
          <w:color w:val="222222"/>
          <w:sz w:val="24"/>
          <w:szCs w:val="24"/>
          <w:shd w:val="clear" w:color="auto" w:fill="FFFFFF"/>
        </w:rPr>
        <w:t>, Ü. (2014).</w:t>
      </w:r>
      <w:proofErr w:type="gramEnd"/>
      <w:r w:rsidRPr="004919F2">
        <w:rPr>
          <w:rFonts w:ascii="Times New Roman" w:hAnsi="Times New Roman" w:cs="Times New Roman"/>
          <w:color w:val="222222"/>
          <w:sz w:val="24"/>
          <w:szCs w:val="24"/>
          <w:shd w:val="clear" w:color="auto" w:fill="FFFFFF"/>
        </w:rPr>
        <w:t xml:space="preserve"> </w:t>
      </w:r>
      <w:proofErr w:type="gramStart"/>
      <w:r w:rsidRPr="004919F2">
        <w:rPr>
          <w:rFonts w:ascii="Times New Roman" w:hAnsi="Times New Roman" w:cs="Times New Roman"/>
          <w:color w:val="222222"/>
          <w:sz w:val="24"/>
          <w:szCs w:val="24"/>
          <w:shd w:val="clear" w:color="auto" w:fill="FFFFFF"/>
        </w:rPr>
        <w:t>Developing strategies for the future of healthcare in Turkey by benchmarking and SWOT analysis.</w:t>
      </w:r>
      <w:proofErr w:type="gramEnd"/>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Procedia-Social and Behavioral Sciences</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150</w:t>
      </w:r>
      <w:r w:rsidRPr="004919F2">
        <w:rPr>
          <w:rFonts w:ascii="Times New Roman" w:hAnsi="Times New Roman" w:cs="Times New Roman"/>
          <w:color w:val="222222"/>
          <w:sz w:val="24"/>
          <w:szCs w:val="24"/>
          <w:shd w:val="clear" w:color="auto" w:fill="FFFFFF"/>
        </w:rPr>
        <w:t>, 230-240.</w:t>
      </w:r>
    </w:p>
    <w:p w14:paraId="04F509F2" w14:textId="77777777" w:rsidR="004919F2" w:rsidRPr="004919F2" w:rsidRDefault="004919F2" w:rsidP="004919F2">
      <w:pPr>
        <w:spacing w:line="480" w:lineRule="auto"/>
        <w:ind w:left="720" w:hanging="720"/>
        <w:rPr>
          <w:rFonts w:ascii="Times New Roman" w:hAnsi="Times New Roman" w:cs="Times New Roman"/>
          <w:color w:val="222222"/>
          <w:sz w:val="24"/>
          <w:szCs w:val="24"/>
          <w:shd w:val="clear" w:color="auto" w:fill="FFFFFF"/>
        </w:rPr>
      </w:pPr>
      <w:r w:rsidRPr="004919F2">
        <w:rPr>
          <w:rFonts w:ascii="Times New Roman" w:hAnsi="Times New Roman" w:cs="Times New Roman"/>
          <w:color w:val="222222"/>
          <w:sz w:val="24"/>
          <w:szCs w:val="24"/>
          <w:shd w:val="clear" w:color="auto" w:fill="FFFFFF"/>
        </w:rPr>
        <w:t xml:space="preserve">Hardy, M. C., Stinnett, R. C., </w:t>
      </w:r>
      <w:proofErr w:type="spellStart"/>
      <w:r w:rsidRPr="004919F2">
        <w:rPr>
          <w:rFonts w:ascii="Times New Roman" w:hAnsi="Times New Roman" w:cs="Times New Roman"/>
          <w:color w:val="222222"/>
          <w:sz w:val="24"/>
          <w:szCs w:val="24"/>
          <w:shd w:val="clear" w:color="auto" w:fill="FFFFFF"/>
        </w:rPr>
        <w:t>Kines</w:t>
      </w:r>
      <w:proofErr w:type="spellEnd"/>
      <w:r w:rsidRPr="004919F2">
        <w:rPr>
          <w:rFonts w:ascii="Times New Roman" w:hAnsi="Times New Roman" w:cs="Times New Roman"/>
          <w:color w:val="222222"/>
          <w:sz w:val="24"/>
          <w:szCs w:val="24"/>
          <w:shd w:val="clear" w:color="auto" w:fill="FFFFFF"/>
        </w:rPr>
        <w:t>, K. J., Rivera-</w:t>
      </w:r>
      <w:proofErr w:type="spellStart"/>
      <w:r w:rsidRPr="004919F2">
        <w:rPr>
          <w:rFonts w:ascii="Times New Roman" w:hAnsi="Times New Roman" w:cs="Times New Roman"/>
          <w:color w:val="222222"/>
          <w:sz w:val="24"/>
          <w:szCs w:val="24"/>
          <w:shd w:val="clear" w:color="auto" w:fill="FFFFFF"/>
        </w:rPr>
        <w:t>Nazario</w:t>
      </w:r>
      <w:proofErr w:type="spellEnd"/>
      <w:r w:rsidRPr="004919F2">
        <w:rPr>
          <w:rFonts w:ascii="Times New Roman" w:hAnsi="Times New Roman" w:cs="Times New Roman"/>
          <w:color w:val="222222"/>
          <w:sz w:val="24"/>
          <w:szCs w:val="24"/>
          <w:shd w:val="clear" w:color="auto" w:fill="FFFFFF"/>
        </w:rPr>
        <w:t xml:space="preserve">, D. M., Lowe, D. E., </w:t>
      </w:r>
      <w:proofErr w:type="spellStart"/>
      <w:r w:rsidRPr="004919F2">
        <w:rPr>
          <w:rFonts w:ascii="Times New Roman" w:hAnsi="Times New Roman" w:cs="Times New Roman"/>
          <w:color w:val="222222"/>
          <w:sz w:val="24"/>
          <w:szCs w:val="24"/>
          <w:shd w:val="clear" w:color="auto" w:fill="FFFFFF"/>
        </w:rPr>
        <w:t>Mercante</w:t>
      </w:r>
      <w:proofErr w:type="spellEnd"/>
      <w:r w:rsidRPr="004919F2">
        <w:rPr>
          <w:rFonts w:ascii="Times New Roman" w:hAnsi="Times New Roman" w:cs="Times New Roman"/>
          <w:color w:val="222222"/>
          <w:sz w:val="24"/>
          <w:szCs w:val="24"/>
          <w:shd w:val="clear" w:color="auto" w:fill="FFFFFF"/>
        </w:rPr>
        <w:t>, A. M</w:t>
      </w:r>
      <w:proofErr w:type="gramStart"/>
      <w:r w:rsidRPr="004919F2">
        <w:rPr>
          <w:rFonts w:ascii="Times New Roman" w:hAnsi="Times New Roman" w:cs="Times New Roman"/>
          <w:color w:val="222222"/>
          <w:sz w:val="24"/>
          <w:szCs w:val="24"/>
          <w:shd w:val="clear" w:color="auto" w:fill="FFFFFF"/>
        </w:rPr>
        <w:t>., ...</w:t>
      </w:r>
      <w:proofErr w:type="gramEnd"/>
      <w:r w:rsidRPr="004919F2">
        <w:rPr>
          <w:rFonts w:ascii="Times New Roman" w:hAnsi="Times New Roman" w:cs="Times New Roman"/>
          <w:color w:val="222222"/>
          <w:sz w:val="24"/>
          <w:szCs w:val="24"/>
          <w:shd w:val="clear" w:color="auto" w:fill="FFFFFF"/>
        </w:rPr>
        <w:t xml:space="preserve"> &amp; Toro, M. (2019). </w:t>
      </w:r>
      <w:proofErr w:type="gramStart"/>
      <w:r w:rsidRPr="004919F2">
        <w:rPr>
          <w:rFonts w:ascii="Times New Roman" w:hAnsi="Times New Roman" w:cs="Times New Roman"/>
          <w:color w:val="222222"/>
          <w:sz w:val="24"/>
          <w:szCs w:val="24"/>
          <w:shd w:val="clear" w:color="auto" w:fill="FFFFFF"/>
        </w:rPr>
        <w:t>Lessons from the reestablishment of Public Health Laboratory activities in Puerto Rico after Hurricane Maria.</w:t>
      </w:r>
      <w:proofErr w:type="gramEnd"/>
      <w:r w:rsidRPr="004919F2">
        <w:rPr>
          <w:rFonts w:ascii="Times New Roman" w:hAnsi="Times New Roman" w:cs="Times New Roman"/>
          <w:color w:val="222222"/>
          <w:sz w:val="24"/>
          <w:szCs w:val="24"/>
          <w:shd w:val="clear" w:color="auto" w:fill="FFFFFF"/>
        </w:rPr>
        <w:t> </w:t>
      </w:r>
      <w:proofErr w:type="gramStart"/>
      <w:r w:rsidRPr="004919F2">
        <w:rPr>
          <w:rFonts w:ascii="Times New Roman" w:hAnsi="Times New Roman" w:cs="Times New Roman"/>
          <w:i/>
          <w:iCs/>
          <w:color w:val="222222"/>
          <w:sz w:val="24"/>
          <w:szCs w:val="24"/>
          <w:shd w:val="clear" w:color="auto" w:fill="FFFFFF"/>
        </w:rPr>
        <w:t>Nature communications</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10</w:t>
      </w:r>
      <w:r w:rsidRPr="004919F2">
        <w:rPr>
          <w:rFonts w:ascii="Times New Roman" w:hAnsi="Times New Roman" w:cs="Times New Roman"/>
          <w:color w:val="222222"/>
          <w:sz w:val="24"/>
          <w:szCs w:val="24"/>
          <w:shd w:val="clear" w:color="auto" w:fill="FFFFFF"/>
        </w:rPr>
        <w:t>(1), 2720.</w:t>
      </w:r>
      <w:proofErr w:type="gramEnd"/>
    </w:p>
    <w:p w14:paraId="478B3EDD" w14:textId="77777777" w:rsidR="004919F2" w:rsidRPr="004919F2" w:rsidRDefault="004919F2" w:rsidP="00766ECE">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919F2">
        <w:rPr>
          <w:rFonts w:ascii="Times New Roman" w:hAnsi="Times New Roman" w:cs="Times New Roman"/>
          <w:color w:val="222222"/>
          <w:sz w:val="24"/>
          <w:szCs w:val="24"/>
          <w:shd w:val="clear" w:color="auto" w:fill="FFFFFF"/>
        </w:rPr>
        <w:t>Manzano</w:t>
      </w:r>
      <w:r w:rsidRPr="004919F2">
        <w:rPr>
          <w:rFonts w:ascii="Cambria Math" w:hAnsi="Cambria Math" w:cs="Cambria Math"/>
          <w:color w:val="222222"/>
          <w:sz w:val="24"/>
          <w:szCs w:val="24"/>
          <w:shd w:val="clear" w:color="auto" w:fill="FFFFFF"/>
        </w:rPr>
        <w:t>‐</w:t>
      </w:r>
      <w:r w:rsidRPr="004919F2">
        <w:rPr>
          <w:rFonts w:ascii="Times New Roman" w:hAnsi="Times New Roman" w:cs="Times New Roman"/>
          <w:color w:val="222222"/>
          <w:sz w:val="24"/>
          <w:szCs w:val="24"/>
          <w:shd w:val="clear" w:color="auto" w:fill="FFFFFF"/>
        </w:rPr>
        <w:t>García</w:t>
      </w:r>
      <w:proofErr w:type="spellEnd"/>
      <w:r w:rsidRPr="004919F2">
        <w:rPr>
          <w:rFonts w:ascii="Times New Roman" w:hAnsi="Times New Roman" w:cs="Times New Roman"/>
          <w:color w:val="222222"/>
          <w:sz w:val="24"/>
          <w:szCs w:val="24"/>
          <w:shd w:val="clear" w:color="auto" w:fill="FFFFFF"/>
        </w:rPr>
        <w:t>, G., &amp; Ayala</w:t>
      </w:r>
      <w:r w:rsidRPr="004919F2">
        <w:rPr>
          <w:rFonts w:ascii="Cambria Math" w:hAnsi="Cambria Math" w:cs="Cambria Math"/>
          <w:color w:val="222222"/>
          <w:sz w:val="24"/>
          <w:szCs w:val="24"/>
          <w:shd w:val="clear" w:color="auto" w:fill="FFFFFF"/>
        </w:rPr>
        <w:t>‐</w:t>
      </w:r>
      <w:r w:rsidRPr="004919F2">
        <w:rPr>
          <w:rFonts w:ascii="Times New Roman" w:hAnsi="Times New Roman" w:cs="Times New Roman"/>
          <w:color w:val="222222"/>
          <w:sz w:val="24"/>
          <w:szCs w:val="24"/>
          <w:shd w:val="clear" w:color="auto" w:fill="FFFFFF"/>
        </w:rPr>
        <w:t>Calvo, J. C. (2014).</w:t>
      </w:r>
      <w:proofErr w:type="gramEnd"/>
      <w:r w:rsidRPr="004919F2">
        <w:rPr>
          <w:rFonts w:ascii="Times New Roman" w:hAnsi="Times New Roman" w:cs="Times New Roman"/>
          <w:color w:val="222222"/>
          <w:sz w:val="24"/>
          <w:szCs w:val="24"/>
          <w:shd w:val="clear" w:color="auto" w:fill="FFFFFF"/>
        </w:rPr>
        <w:t xml:space="preserve"> An overview of nursing in E </w:t>
      </w:r>
      <w:proofErr w:type="spellStart"/>
      <w:r w:rsidRPr="004919F2">
        <w:rPr>
          <w:rFonts w:ascii="Times New Roman" w:hAnsi="Times New Roman" w:cs="Times New Roman"/>
          <w:color w:val="222222"/>
          <w:sz w:val="24"/>
          <w:szCs w:val="24"/>
          <w:shd w:val="clear" w:color="auto" w:fill="FFFFFF"/>
        </w:rPr>
        <w:t>urope</w:t>
      </w:r>
      <w:proofErr w:type="spellEnd"/>
      <w:r w:rsidRPr="004919F2">
        <w:rPr>
          <w:rFonts w:ascii="Times New Roman" w:hAnsi="Times New Roman" w:cs="Times New Roman"/>
          <w:color w:val="222222"/>
          <w:sz w:val="24"/>
          <w:szCs w:val="24"/>
          <w:shd w:val="clear" w:color="auto" w:fill="FFFFFF"/>
        </w:rPr>
        <w:t>: a SWOT analysis. </w:t>
      </w:r>
      <w:proofErr w:type="gramStart"/>
      <w:r w:rsidRPr="004919F2">
        <w:rPr>
          <w:rFonts w:ascii="Times New Roman" w:hAnsi="Times New Roman" w:cs="Times New Roman"/>
          <w:i/>
          <w:iCs/>
          <w:color w:val="222222"/>
          <w:sz w:val="24"/>
          <w:szCs w:val="24"/>
          <w:shd w:val="clear" w:color="auto" w:fill="FFFFFF"/>
        </w:rPr>
        <w:t>Nursing inquiry</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21</w:t>
      </w:r>
      <w:r w:rsidRPr="004919F2">
        <w:rPr>
          <w:rFonts w:ascii="Times New Roman" w:hAnsi="Times New Roman" w:cs="Times New Roman"/>
          <w:color w:val="222222"/>
          <w:sz w:val="24"/>
          <w:szCs w:val="24"/>
          <w:shd w:val="clear" w:color="auto" w:fill="FFFFFF"/>
        </w:rPr>
        <w:t>(4), 358-367.</w:t>
      </w:r>
      <w:proofErr w:type="gramEnd"/>
    </w:p>
    <w:p w14:paraId="43F78CBA" w14:textId="77777777" w:rsidR="004919F2" w:rsidRPr="004919F2" w:rsidRDefault="004919F2" w:rsidP="00766ECE">
      <w:pPr>
        <w:spacing w:line="480" w:lineRule="auto"/>
        <w:ind w:left="720" w:hanging="720"/>
        <w:rPr>
          <w:rFonts w:ascii="Times New Roman" w:hAnsi="Times New Roman" w:cs="Times New Roman"/>
          <w:color w:val="222222"/>
          <w:sz w:val="24"/>
          <w:szCs w:val="24"/>
          <w:shd w:val="clear" w:color="auto" w:fill="FFFFFF"/>
        </w:rPr>
      </w:pPr>
      <w:proofErr w:type="gramStart"/>
      <w:r w:rsidRPr="004919F2">
        <w:rPr>
          <w:rFonts w:ascii="Times New Roman" w:hAnsi="Times New Roman" w:cs="Times New Roman"/>
          <w:color w:val="222222"/>
          <w:sz w:val="24"/>
          <w:szCs w:val="24"/>
          <w:shd w:val="clear" w:color="auto" w:fill="FFFFFF"/>
        </w:rPr>
        <w:t>Moro Visconti, R. (2016).</w:t>
      </w:r>
      <w:proofErr w:type="gramEnd"/>
      <w:r w:rsidRPr="004919F2">
        <w:rPr>
          <w:rFonts w:ascii="Times New Roman" w:hAnsi="Times New Roman" w:cs="Times New Roman"/>
          <w:color w:val="222222"/>
          <w:sz w:val="24"/>
          <w:szCs w:val="24"/>
          <w:shd w:val="clear" w:color="auto" w:fill="FFFFFF"/>
        </w:rPr>
        <w:t xml:space="preserve"> Healthcare public-private partnerships in Italy: Assessing risk sharing and governance issues with PESTLE and SWOT analysis. </w:t>
      </w:r>
      <w:proofErr w:type="gramStart"/>
      <w:r w:rsidRPr="004919F2">
        <w:rPr>
          <w:rFonts w:ascii="Times New Roman" w:hAnsi="Times New Roman" w:cs="Times New Roman"/>
          <w:i/>
          <w:iCs/>
          <w:color w:val="222222"/>
          <w:sz w:val="24"/>
          <w:szCs w:val="24"/>
          <w:shd w:val="clear" w:color="auto" w:fill="FFFFFF"/>
        </w:rPr>
        <w:t>Corporate Ownership and Control</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13</w:t>
      </w:r>
      <w:r w:rsidRPr="004919F2">
        <w:rPr>
          <w:rFonts w:ascii="Times New Roman" w:hAnsi="Times New Roman" w:cs="Times New Roman"/>
          <w:color w:val="222222"/>
          <w:sz w:val="24"/>
          <w:szCs w:val="24"/>
          <w:shd w:val="clear" w:color="auto" w:fill="FFFFFF"/>
        </w:rPr>
        <w:t>(4).</w:t>
      </w:r>
      <w:proofErr w:type="gramEnd"/>
    </w:p>
    <w:p w14:paraId="0ADE8E12" w14:textId="77777777" w:rsidR="004919F2" w:rsidRPr="004919F2" w:rsidRDefault="004919F2" w:rsidP="004919F2">
      <w:pPr>
        <w:spacing w:line="480" w:lineRule="auto"/>
        <w:ind w:left="720" w:hanging="720"/>
        <w:rPr>
          <w:rFonts w:ascii="Times New Roman" w:hAnsi="Times New Roman" w:cs="Times New Roman"/>
          <w:sz w:val="24"/>
          <w:szCs w:val="24"/>
        </w:rPr>
      </w:pPr>
      <w:proofErr w:type="spellStart"/>
      <w:proofErr w:type="gramStart"/>
      <w:r w:rsidRPr="004919F2">
        <w:rPr>
          <w:rFonts w:ascii="Times New Roman" w:hAnsi="Times New Roman" w:cs="Times New Roman"/>
          <w:color w:val="222222"/>
          <w:sz w:val="24"/>
          <w:szCs w:val="24"/>
          <w:shd w:val="clear" w:color="auto" w:fill="FFFFFF"/>
        </w:rPr>
        <w:t>Mothabeng</w:t>
      </w:r>
      <w:proofErr w:type="spellEnd"/>
      <w:r w:rsidRPr="004919F2">
        <w:rPr>
          <w:rFonts w:ascii="Times New Roman" w:hAnsi="Times New Roman" w:cs="Times New Roman"/>
          <w:color w:val="222222"/>
          <w:sz w:val="24"/>
          <w:szCs w:val="24"/>
          <w:shd w:val="clear" w:color="auto" w:fill="FFFFFF"/>
        </w:rPr>
        <w:t xml:space="preserve">, D., </w:t>
      </w:r>
      <w:proofErr w:type="spellStart"/>
      <w:r w:rsidRPr="004919F2">
        <w:rPr>
          <w:rFonts w:ascii="Times New Roman" w:hAnsi="Times New Roman" w:cs="Times New Roman"/>
          <w:color w:val="222222"/>
          <w:sz w:val="24"/>
          <w:szCs w:val="24"/>
          <w:shd w:val="clear" w:color="auto" w:fill="FFFFFF"/>
        </w:rPr>
        <w:t>Maruta</w:t>
      </w:r>
      <w:proofErr w:type="spellEnd"/>
      <w:r w:rsidRPr="004919F2">
        <w:rPr>
          <w:rFonts w:ascii="Times New Roman" w:hAnsi="Times New Roman" w:cs="Times New Roman"/>
          <w:color w:val="222222"/>
          <w:sz w:val="24"/>
          <w:szCs w:val="24"/>
          <w:shd w:val="clear" w:color="auto" w:fill="FFFFFF"/>
        </w:rPr>
        <w:t xml:space="preserve">, T., </w:t>
      </w:r>
      <w:proofErr w:type="spellStart"/>
      <w:r w:rsidRPr="004919F2">
        <w:rPr>
          <w:rFonts w:ascii="Times New Roman" w:hAnsi="Times New Roman" w:cs="Times New Roman"/>
          <w:color w:val="222222"/>
          <w:sz w:val="24"/>
          <w:szCs w:val="24"/>
          <w:shd w:val="clear" w:color="auto" w:fill="FFFFFF"/>
        </w:rPr>
        <w:t>Lebina</w:t>
      </w:r>
      <w:proofErr w:type="spellEnd"/>
      <w:r w:rsidRPr="004919F2">
        <w:rPr>
          <w:rFonts w:ascii="Times New Roman" w:hAnsi="Times New Roman" w:cs="Times New Roman"/>
          <w:color w:val="222222"/>
          <w:sz w:val="24"/>
          <w:szCs w:val="24"/>
          <w:shd w:val="clear" w:color="auto" w:fill="FFFFFF"/>
        </w:rPr>
        <w:t xml:space="preserve">, M., Lewis, K., </w:t>
      </w:r>
      <w:proofErr w:type="spellStart"/>
      <w:r w:rsidRPr="004919F2">
        <w:rPr>
          <w:rFonts w:ascii="Times New Roman" w:hAnsi="Times New Roman" w:cs="Times New Roman"/>
          <w:color w:val="222222"/>
          <w:sz w:val="24"/>
          <w:szCs w:val="24"/>
          <w:shd w:val="clear" w:color="auto" w:fill="FFFFFF"/>
        </w:rPr>
        <w:t>Wanyoike</w:t>
      </w:r>
      <w:proofErr w:type="spellEnd"/>
      <w:r w:rsidRPr="004919F2">
        <w:rPr>
          <w:rFonts w:ascii="Times New Roman" w:hAnsi="Times New Roman" w:cs="Times New Roman"/>
          <w:color w:val="222222"/>
          <w:sz w:val="24"/>
          <w:szCs w:val="24"/>
          <w:shd w:val="clear" w:color="auto" w:fill="FFFFFF"/>
        </w:rPr>
        <w:t xml:space="preserve">, J., &amp; </w:t>
      </w:r>
      <w:proofErr w:type="spellStart"/>
      <w:r w:rsidRPr="004919F2">
        <w:rPr>
          <w:rFonts w:ascii="Times New Roman" w:hAnsi="Times New Roman" w:cs="Times New Roman"/>
          <w:color w:val="222222"/>
          <w:sz w:val="24"/>
          <w:szCs w:val="24"/>
          <w:shd w:val="clear" w:color="auto" w:fill="FFFFFF"/>
        </w:rPr>
        <w:t>Mengstu</w:t>
      </w:r>
      <w:proofErr w:type="spellEnd"/>
      <w:r w:rsidRPr="004919F2">
        <w:rPr>
          <w:rFonts w:ascii="Times New Roman" w:hAnsi="Times New Roman" w:cs="Times New Roman"/>
          <w:color w:val="222222"/>
          <w:sz w:val="24"/>
          <w:szCs w:val="24"/>
          <w:shd w:val="clear" w:color="auto" w:fill="FFFFFF"/>
        </w:rPr>
        <w:t>, Y. (2012).</w:t>
      </w:r>
      <w:proofErr w:type="gramEnd"/>
      <w:r w:rsidRPr="004919F2">
        <w:rPr>
          <w:rFonts w:ascii="Times New Roman" w:hAnsi="Times New Roman" w:cs="Times New Roman"/>
          <w:color w:val="222222"/>
          <w:sz w:val="24"/>
          <w:szCs w:val="24"/>
          <w:shd w:val="clear" w:color="auto" w:fill="FFFFFF"/>
        </w:rPr>
        <w:t xml:space="preserve"> </w:t>
      </w:r>
      <w:proofErr w:type="gramStart"/>
      <w:r w:rsidRPr="004919F2">
        <w:rPr>
          <w:rFonts w:ascii="Times New Roman" w:hAnsi="Times New Roman" w:cs="Times New Roman"/>
          <w:color w:val="222222"/>
          <w:sz w:val="24"/>
          <w:szCs w:val="24"/>
          <w:shd w:val="clear" w:color="auto" w:fill="FFFFFF"/>
        </w:rPr>
        <w:t>Strengthening laboratory management towards accreditation: The Lesotho experience.</w:t>
      </w:r>
      <w:proofErr w:type="gramEnd"/>
      <w:r w:rsidRPr="004919F2">
        <w:rPr>
          <w:rFonts w:ascii="Times New Roman" w:hAnsi="Times New Roman" w:cs="Times New Roman"/>
          <w:color w:val="222222"/>
          <w:sz w:val="24"/>
          <w:szCs w:val="24"/>
          <w:shd w:val="clear" w:color="auto" w:fill="FFFFFF"/>
        </w:rPr>
        <w:t> </w:t>
      </w:r>
      <w:proofErr w:type="gramStart"/>
      <w:r w:rsidRPr="004919F2">
        <w:rPr>
          <w:rFonts w:ascii="Times New Roman" w:hAnsi="Times New Roman" w:cs="Times New Roman"/>
          <w:i/>
          <w:iCs/>
          <w:color w:val="222222"/>
          <w:sz w:val="24"/>
          <w:szCs w:val="24"/>
          <w:shd w:val="clear" w:color="auto" w:fill="FFFFFF"/>
        </w:rPr>
        <w:t>African journal of laboratory medicine</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1</w:t>
      </w:r>
      <w:r w:rsidRPr="004919F2">
        <w:rPr>
          <w:rFonts w:ascii="Times New Roman" w:hAnsi="Times New Roman" w:cs="Times New Roman"/>
          <w:color w:val="222222"/>
          <w:sz w:val="24"/>
          <w:szCs w:val="24"/>
          <w:shd w:val="clear" w:color="auto" w:fill="FFFFFF"/>
        </w:rPr>
        <w:t>(1).</w:t>
      </w:r>
      <w:proofErr w:type="gramEnd"/>
    </w:p>
    <w:p w14:paraId="16FCFB7E" w14:textId="77777777" w:rsidR="004919F2" w:rsidRPr="004919F2" w:rsidRDefault="004919F2" w:rsidP="00766ECE">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919F2">
        <w:rPr>
          <w:rFonts w:ascii="Times New Roman" w:hAnsi="Times New Roman" w:cs="Times New Roman"/>
          <w:color w:val="222222"/>
          <w:sz w:val="24"/>
          <w:szCs w:val="24"/>
          <w:shd w:val="clear" w:color="auto" w:fill="FFFFFF"/>
        </w:rPr>
        <w:t>Nejad</w:t>
      </w:r>
      <w:proofErr w:type="spellEnd"/>
      <w:r w:rsidRPr="004919F2">
        <w:rPr>
          <w:rFonts w:ascii="Times New Roman" w:hAnsi="Times New Roman" w:cs="Times New Roman"/>
          <w:color w:val="222222"/>
          <w:sz w:val="24"/>
          <w:szCs w:val="24"/>
          <w:shd w:val="clear" w:color="auto" w:fill="FFFFFF"/>
        </w:rPr>
        <w:t xml:space="preserve">, A. E., </w:t>
      </w:r>
      <w:proofErr w:type="spellStart"/>
      <w:r w:rsidRPr="004919F2">
        <w:rPr>
          <w:rFonts w:ascii="Times New Roman" w:hAnsi="Times New Roman" w:cs="Times New Roman"/>
          <w:color w:val="222222"/>
          <w:sz w:val="24"/>
          <w:szCs w:val="24"/>
          <w:shd w:val="clear" w:color="auto" w:fill="FFFFFF"/>
        </w:rPr>
        <w:t>Niroomand</w:t>
      </w:r>
      <w:proofErr w:type="spellEnd"/>
      <w:r w:rsidRPr="004919F2">
        <w:rPr>
          <w:rFonts w:ascii="Times New Roman" w:hAnsi="Times New Roman" w:cs="Times New Roman"/>
          <w:color w:val="222222"/>
          <w:sz w:val="24"/>
          <w:szCs w:val="24"/>
          <w:shd w:val="clear" w:color="auto" w:fill="FFFFFF"/>
        </w:rPr>
        <w:t xml:space="preserve">, I., &amp; </w:t>
      </w:r>
      <w:proofErr w:type="spellStart"/>
      <w:r w:rsidRPr="004919F2">
        <w:rPr>
          <w:rFonts w:ascii="Times New Roman" w:hAnsi="Times New Roman" w:cs="Times New Roman"/>
          <w:color w:val="222222"/>
          <w:sz w:val="24"/>
          <w:szCs w:val="24"/>
          <w:shd w:val="clear" w:color="auto" w:fill="FFFFFF"/>
        </w:rPr>
        <w:t>Kuzgunkaya</w:t>
      </w:r>
      <w:proofErr w:type="spellEnd"/>
      <w:r w:rsidRPr="004919F2">
        <w:rPr>
          <w:rFonts w:ascii="Times New Roman" w:hAnsi="Times New Roman" w:cs="Times New Roman"/>
          <w:color w:val="222222"/>
          <w:sz w:val="24"/>
          <w:szCs w:val="24"/>
          <w:shd w:val="clear" w:color="auto" w:fill="FFFFFF"/>
        </w:rPr>
        <w:t>, O. (2014).</w:t>
      </w:r>
      <w:proofErr w:type="gramEnd"/>
      <w:r w:rsidRPr="004919F2">
        <w:rPr>
          <w:rFonts w:ascii="Times New Roman" w:hAnsi="Times New Roman" w:cs="Times New Roman"/>
          <w:color w:val="222222"/>
          <w:sz w:val="24"/>
          <w:szCs w:val="24"/>
          <w:shd w:val="clear" w:color="auto" w:fill="FFFFFF"/>
        </w:rPr>
        <w:t xml:space="preserve"> </w:t>
      </w:r>
      <w:proofErr w:type="gramStart"/>
      <w:r w:rsidRPr="004919F2">
        <w:rPr>
          <w:rFonts w:ascii="Times New Roman" w:hAnsi="Times New Roman" w:cs="Times New Roman"/>
          <w:color w:val="222222"/>
          <w:sz w:val="24"/>
          <w:szCs w:val="24"/>
          <w:shd w:val="clear" w:color="auto" w:fill="FFFFFF"/>
        </w:rPr>
        <w:t>Responsive contingency planning in supply risk management by considering congestion effects.</w:t>
      </w:r>
      <w:proofErr w:type="gramEnd"/>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Omega</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48</w:t>
      </w:r>
      <w:r w:rsidRPr="004919F2">
        <w:rPr>
          <w:rFonts w:ascii="Times New Roman" w:hAnsi="Times New Roman" w:cs="Times New Roman"/>
          <w:color w:val="222222"/>
          <w:sz w:val="24"/>
          <w:szCs w:val="24"/>
          <w:shd w:val="clear" w:color="auto" w:fill="FFFFFF"/>
        </w:rPr>
        <w:t>, 19-35.</w:t>
      </w:r>
    </w:p>
    <w:p w14:paraId="0248D809" w14:textId="77777777" w:rsidR="004919F2" w:rsidRPr="004919F2" w:rsidRDefault="004919F2" w:rsidP="00766ECE">
      <w:pPr>
        <w:spacing w:line="480" w:lineRule="auto"/>
        <w:ind w:left="720" w:hanging="720"/>
        <w:rPr>
          <w:rFonts w:ascii="Times New Roman" w:hAnsi="Times New Roman" w:cs="Times New Roman"/>
          <w:color w:val="222222"/>
          <w:sz w:val="24"/>
          <w:szCs w:val="24"/>
          <w:shd w:val="clear" w:color="auto" w:fill="FFFFFF"/>
        </w:rPr>
      </w:pPr>
      <w:proofErr w:type="gramStart"/>
      <w:r w:rsidRPr="004919F2">
        <w:rPr>
          <w:rFonts w:ascii="Times New Roman" w:hAnsi="Times New Roman" w:cs="Times New Roman"/>
          <w:color w:val="222222"/>
          <w:sz w:val="24"/>
          <w:szCs w:val="24"/>
          <w:shd w:val="clear" w:color="auto" w:fill="FFFFFF"/>
        </w:rPr>
        <w:lastRenderedPageBreak/>
        <w:t xml:space="preserve">Pritchard, D. E., </w:t>
      </w:r>
      <w:proofErr w:type="spellStart"/>
      <w:r w:rsidRPr="004919F2">
        <w:rPr>
          <w:rFonts w:ascii="Times New Roman" w:hAnsi="Times New Roman" w:cs="Times New Roman"/>
          <w:color w:val="222222"/>
          <w:sz w:val="24"/>
          <w:szCs w:val="24"/>
          <w:shd w:val="clear" w:color="auto" w:fill="FFFFFF"/>
        </w:rPr>
        <w:t>Moeckel</w:t>
      </w:r>
      <w:proofErr w:type="spellEnd"/>
      <w:r w:rsidRPr="004919F2">
        <w:rPr>
          <w:rFonts w:ascii="Times New Roman" w:hAnsi="Times New Roman" w:cs="Times New Roman"/>
          <w:color w:val="222222"/>
          <w:sz w:val="24"/>
          <w:szCs w:val="24"/>
          <w:shd w:val="clear" w:color="auto" w:fill="FFFFFF"/>
        </w:rPr>
        <w:t>, F., Villa, M. S., Housman, L. T., McCarty, C. A., &amp; McLeod, H. L. (2017).</w:t>
      </w:r>
      <w:proofErr w:type="gramEnd"/>
      <w:r w:rsidRPr="004919F2">
        <w:rPr>
          <w:rFonts w:ascii="Times New Roman" w:hAnsi="Times New Roman" w:cs="Times New Roman"/>
          <w:color w:val="222222"/>
          <w:sz w:val="24"/>
          <w:szCs w:val="24"/>
          <w:shd w:val="clear" w:color="auto" w:fill="FFFFFF"/>
        </w:rPr>
        <w:t xml:space="preserve"> Strategies for integrating personalized medicine into healthcare practice. </w:t>
      </w:r>
      <w:proofErr w:type="gramStart"/>
      <w:r w:rsidRPr="004919F2">
        <w:rPr>
          <w:rFonts w:ascii="Times New Roman" w:hAnsi="Times New Roman" w:cs="Times New Roman"/>
          <w:i/>
          <w:iCs/>
          <w:color w:val="222222"/>
          <w:sz w:val="24"/>
          <w:szCs w:val="24"/>
          <w:shd w:val="clear" w:color="auto" w:fill="FFFFFF"/>
        </w:rPr>
        <w:t>Personalized medicine</w:t>
      </w:r>
      <w:r w:rsidRPr="004919F2">
        <w:rPr>
          <w:rFonts w:ascii="Times New Roman" w:hAnsi="Times New Roman" w:cs="Times New Roman"/>
          <w:color w:val="222222"/>
          <w:sz w:val="24"/>
          <w:szCs w:val="24"/>
          <w:shd w:val="clear" w:color="auto" w:fill="FFFFFF"/>
        </w:rPr>
        <w:t>, </w:t>
      </w:r>
      <w:r w:rsidRPr="004919F2">
        <w:rPr>
          <w:rFonts w:ascii="Times New Roman" w:hAnsi="Times New Roman" w:cs="Times New Roman"/>
          <w:i/>
          <w:iCs/>
          <w:color w:val="222222"/>
          <w:sz w:val="24"/>
          <w:szCs w:val="24"/>
          <w:shd w:val="clear" w:color="auto" w:fill="FFFFFF"/>
        </w:rPr>
        <w:t>14</w:t>
      </w:r>
      <w:r w:rsidRPr="004919F2">
        <w:rPr>
          <w:rFonts w:ascii="Times New Roman" w:hAnsi="Times New Roman" w:cs="Times New Roman"/>
          <w:color w:val="222222"/>
          <w:sz w:val="24"/>
          <w:szCs w:val="24"/>
          <w:shd w:val="clear" w:color="auto" w:fill="FFFFFF"/>
        </w:rPr>
        <w:t>(2), 141-152.</w:t>
      </w:r>
      <w:proofErr w:type="gramEnd"/>
    </w:p>
    <w:p w14:paraId="75CFBBD1" w14:textId="77777777" w:rsidR="004919F2" w:rsidRPr="004919F2" w:rsidRDefault="004919F2" w:rsidP="00766ECE">
      <w:pPr>
        <w:spacing w:line="480" w:lineRule="auto"/>
        <w:ind w:left="720" w:hanging="720"/>
        <w:rPr>
          <w:rFonts w:ascii="Times New Roman" w:hAnsi="Times New Roman" w:cs="Times New Roman"/>
          <w:sz w:val="24"/>
          <w:szCs w:val="24"/>
        </w:rPr>
      </w:pPr>
    </w:p>
    <w:sectPr w:rsidR="004919F2" w:rsidRPr="004919F2" w:rsidSect="00766E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B1604C" w14:textId="77777777" w:rsidR="003D5B8B" w:rsidRDefault="003D5B8B" w:rsidP="00766ECE">
      <w:pPr>
        <w:spacing w:after="0" w:line="240" w:lineRule="auto"/>
      </w:pPr>
      <w:r>
        <w:separator/>
      </w:r>
    </w:p>
  </w:endnote>
  <w:endnote w:type="continuationSeparator" w:id="0">
    <w:p w14:paraId="33507950" w14:textId="77777777" w:rsidR="003D5B8B" w:rsidRDefault="003D5B8B" w:rsidP="0076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4A0A3" w14:textId="77777777" w:rsidR="003D5B8B" w:rsidRDefault="003D5B8B" w:rsidP="00766ECE">
      <w:pPr>
        <w:spacing w:after="0" w:line="240" w:lineRule="auto"/>
      </w:pPr>
      <w:r>
        <w:separator/>
      </w:r>
    </w:p>
  </w:footnote>
  <w:footnote w:type="continuationSeparator" w:id="0">
    <w:p w14:paraId="737974DA" w14:textId="77777777" w:rsidR="003D5B8B" w:rsidRDefault="003D5B8B" w:rsidP="00766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87DBF" w14:textId="5AB3FD28" w:rsidR="00766ECE" w:rsidRPr="00766ECE" w:rsidRDefault="00766ECE" w:rsidP="00766ECE">
    <w:pPr>
      <w:pStyle w:val="Header"/>
    </w:pPr>
    <w:r w:rsidRPr="00766ECE">
      <w:rPr>
        <w:rFonts w:ascii="Times New Roman" w:hAnsi="Times New Roman" w:cs="Times New Roman"/>
        <w:sz w:val="24"/>
        <w:szCs w:val="24"/>
      </w:rPr>
      <w:t>HEALTHCARE STRATEGIES</w:t>
    </w:r>
    <w:r>
      <w:rPr>
        <w:rFonts w:ascii="Times New Roman" w:hAnsi="Times New Roman" w:cs="Times New Roman"/>
        <w:sz w:val="24"/>
        <w:szCs w:val="24"/>
      </w:rPr>
      <w:tab/>
    </w:r>
    <w:r>
      <w:rPr>
        <w:rFonts w:ascii="Times New Roman" w:hAnsi="Times New Roman" w:cs="Times New Roman"/>
        <w:sz w:val="24"/>
        <w:szCs w:val="24"/>
      </w:rPr>
      <w:tab/>
    </w:r>
    <w:r w:rsidRPr="00766ECE">
      <w:rPr>
        <w:rFonts w:ascii="Times New Roman" w:hAnsi="Times New Roman" w:cs="Times New Roman"/>
        <w:sz w:val="24"/>
        <w:szCs w:val="24"/>
      </w:rPr>
      <w:fldChar w:fldCharType="begin"/>
    </w:r>
    <w:r w:rsidRPr="00766ECE">
      <w:rPr>
        <w:rFonts w:ascii="Times New Roman" w:hAnsi="Times New Roman" w:cs="Times New Roman"/>
        <w:sz w:val="24"/>
        <w:szCs w:val="24"/>
      </w:rPr>
      <w:instrText xml:space="preserve"> PAGE   \* MERGEFORMAT </w:instrText>
    </w:r>
    <w:r w:rsidRPr="00766ECE">
      <w:rPr>
        <w:rFonts w:ascii="Times New Roman" w:hAnsi="Times New Roman" w:cs="Times New Roman"/>
        <w:sz w:val="24"/>
        <w:szCs w:val="24"/>
      </w:rPr>
      <w:fldChar w:fldCharType="separate"/>
    </w:r>
    <w:r w:rsidR="004919F2">
      <w:rPr>
        <w:rFonts w:ascii="Times New Roman" w:hAnsi="Times New Roman" w:cs="Times New Roman"/>
        <w:noProof/>
        <w:sz w:val="24"/>
        <w:szCs w:val="24"/>
      </w:rPr>
      <w:t>12</w:t>
    </w:r>
    <w:r w:rsidRPr="00766E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77F49" w14:textId="6F543D14" w:rsidR="00766ECE" w:rsidRPr="00766ECE" w:rsidRDefault="00766ECE">
    <w:pPr>
      <w:pStyle w:val="Header"/>
      <w:rPr>
        <w:rFonts w:ascii="Times New Roman" w:hAnsi="Times New Roman" w:cs="Times New Roman"/>
        <w:sz w:val="24"/>
        <w:szCs w:val="24"/>
      </w:rPr>
    </w:pPr>
    <w:r w:rsidRPr="00766ECE">
      <w:rPr>
        <w:rFonts w:ascii="Times New Roman" w:hAnsi="Times New Roman" w:cs="Times New Roman"/>
        <w:sz w:val="24"/>
        <w:szCs w:val="24"/>
      </w:rPr>
      <w:t xml:space="preserve">Running head: HEALTHCARE STRATEGIES </w:t>
    </w:r>
    <w:r>
      <w:rPr>
        <w:rFonts w:ascii="Times New Roman" w:hAnsi="Times New Roman" w:cs="Times New Roman"/>
        <w:sz w:val="24"/>
        <w:szCs w:val="24"/>
      </w:rPr>
      <w:tab/>
    </w:r>
    <w:r>
      <w:rPr>
        <w:rFonts w:ascii="Times New Roman" w:hAnsi="Times New Roman" w:cs="Times New Roman"/>
        <w:sz w:val="24"/>
        <w:szCs w:val="24"/>
      </w:rPr>
      <w:tab/>
    </w:r>
    <w:r w:rsidRPr="00766ECE">
      <w:rPr>
        <w:rFonts w:ascii="Times New Roman" w:hAnsi="Times New Roman" w:cs="Times New Roman"/>
        <w:sz w:val="24"/>
        <w:szCs w:val="24"/>
      </w:rPr>
      <w:fldChar w:fldCharType="begin"/>
    </w:r>
    <w:r w:rsidRPr="00766ECE">
      <w:rPr>
        <w:rFonts w:ascii="Times New Roman" w:hAnsi="Times New Roman" w:cs="Times New Roman"/>
        <w:sz w:val="24"/>
        <w:szCs w:val="24"/>
      </w:rPr>
      <w:instrText xml:space="preserve"> PAGE   \* MERGEFORMAT </w:instrText>
    </w:r>
    <w:r w:rsidRPr="00766ECE">
      <w:rPr>
        <w:rFonts w:ascii="Times New Roman" w:hAnsi="Times New Roman" w:cs="Times New Roman"/>
        <w:sz w:val="24"/>
        <w:szCs w:val="24"/>
      </w:rPr>
      <w:fldChar w:fldCharType="separate"/>
    </w:r>
    <w:r w:rsidR="004919F2">
      <w:rPr>
        <w:rFonts w:ascii="Times New Roman" w:hAnsi="Times New Roman" w:cs="Times New Roman"/>
        <w:noProof/>
        <w:sz w:val="24"/>
        <w:szCs w:val="24"/>
      </w:rPr>
      <w:t>1</w:t>
    </w:r>
    <w:r w:rsidRPr="00766EC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653"/>
    <w:rsid w:val="00045DBA"/>
    <w:rsid w:val="00075F68"/>
    <w:rsid w:val="001003BD"/>
    <w:rsid w:val="00265932"/>
    <w:rsid w:val="002E528F"/>
    <w:rsid w:val="003729E1"/>
    <w:rsid w:val="003B2F21"/>
    <w:rsid w:val="003B7255"/>
    <w:rsid w:val="003C36A3"/>
    <w:rsid w:val="003D5B8B"/>
    <w:rsid w:val="004515AE"/>
    <w:rsid w:val="00473A15"/>
    <w:rsid w:val="004919F2"/>
    <w:rsid w:val="004B7235"/>
    <w:rsid w:val="00540235"/>
    <w:rsid w:val="00677030"/>
    <w:rsid w:val="006C3538"/>
    <w:rsid w:val="006F2653"/>
    <w:rsid w:val="00730945"/>
    <w:rsid w:val="00766ECE"/>
    <w:rsid w:val="0086044C"/>
    <w:rsid w:val="00871496"/>
    <w:rsid w:val="008846EF"/>
    <w:rsid w:val="008F10A1"/>
    <w:rsid w:val="008F789F"/>
    <w:rsid w:val="0090617A"/>
    <w:rsid w:val="00947AB1"/>
    <w:rsid w:val="0097520F"/>
    <w:rsid w:val="00984C45"/>
    <w:rsid w:val="00A671EB"/>
    <w:rsid w:val="00B11ABC"/>
    <w:rsid w:val="00B71653"/>
    <w:rsid w:val="00BF1487"/>
    <w:rsid w:val="00BF2DB6"/>
    <w:rsid w:val="00C95646"/>
    <w:rsid w:val="00CA206F"/>
    <w:rsid w:val="00CD6A29"/>
    <w:rsid w:val="00D05AE7"/>
    <w:rsid w:val="00D55ACD"/>
    <w:rsid w:val="00D8381A"/>
    <w:rsid w:val="00DC4D2A"/>
    <w:rsid w:val="00DD0DA8"/>
    <w:rsid w:val="00DE4E66"/>
    <w:rsid w:val="00E35AFA"/>
    <w:rsid w:val="00E52259"/>
    <w:rsid w:val="00E57B9D"/>
    <w:rsid w:val="00E9369C"/>
    <w:rsid w:val="00F54460"/>
    <w:rsid w:val="00F920CA"/>
    <w:rsid w:val="00FE3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E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ECE"/>
  </w:style>
  <w:style w:type="paragraph" w:styleId="Footer">
    <w:name w:val="footer"/>
    <w:basedOn w:val="Normal"/>
    <w:link w:val="FooterChar"/>
    <w:uiPriority w:val="99"/>
    <w:unhideWhenUsed/>
    <w:rsid w:val="00766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ECE"/>
  </w:style>
  <w:style w:type="paragraph" w:styleId="Footer">
    <w:name w:val="footer"/>
    <w:basedOn w:val="Normal"/>
    <w:link w:val="FooterChar"/>
    <w:uiPriority w:val="99"/>
    <w:unhideWhenUsed/>
    <w:rsid w:val="00766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13</Pages>
  <Words>2853</Words>
  <Characters>16263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6</cp:revision>
  <dcterms:created xsi:type="dcterms:W3CDTF">2019-07-07T08:29:00Z</dcterms:created>
  <dcterms:modified xsi:type="dcterms:W3CDTF">2019-07-09T02:28:00Z</dcterms:modified>
</cp:coreProperties>
</file>